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004" w:type="dxa"/>
        <w:jc w:val="center"/>
        <w:tblLook w:val="04A0" w:firstRow="1" w:lastRow="0" w:firstColumn="1" w:lastColumn="0" w:noHBand="0" w:noVBand="1"/>
      </w:tblPr>
      <w:tblGrid>
        <w:gridCol w:w="10004"/>
      </w:tblGrid>
      <w:tr w:rsidR="004426A9" w14:paraId="4EBD3851" w14:textId="77777777" w:rsidTr="004426A9">
        <w:trPr>
          <w:trHeight w:val="1085"/>
          <w:jc w:val="center"/>
        </w:trPr>
        <w:tc>
          <w:tcPr>
            <w:tcW w:w="10004" w:type="dxa"/>
          </w:tcPr>
          <w:p w14:paraId="5EADDB26" w14:textId="77777777" w:rsidR="004426A9" w:rsidRPr="00B44AB5" w:rsidRDefault="004426A9" w:rsidP="004426A9">
            <w:pPr>
              <w:spacing w:before="240" w:after="240"/>
              <w:jc w:val="center"/>
              <w:rPr>
                <w:b/>
                <w:sz w:val="44"/>
                <w:szCs w:val="44"/>
              </w:rPr>
            </w:pPr>
            <w:r w:rsidRPr="00B545E0">
              <w:rPr>
                <w:b/>
                <w:sz w:val="44"/>
                <w:szCs w:val="44"/>
              </w:rPr>
              <w:t>BREST sites extérieurs</w:t>
            </w:r>
          </w:p>
        </w:tc>
      </w:tr>
      <w:tr w:rsidR="004426A9" w14:paraId="68BAB91E" w14:textId="77777777" w:rsidTr="004426A9">
        <w:trPr>
          <w:trHeight w:val="2474"/>
          <w:jc w:val="center"/>
        </w:trPr>
        <w:tc>
          <w:tcPr>
            <w:tcW w:w="10004" w:type="dxa"/>
          </w:tcPr>
          <w:p w14:paraId="4C264A66" w14:textId="77777777" w:rsidR="004426A9" w:rsidRPr="00B44AB5" w:rsidRDefault="004426A9" w:rsidP="004426A9">
            <w:pPr>
              <w:spacing w:before="240" w:after="240"/>
              <w:jc w:val="center"/>
              <w:rPr>
                <w:b/>
                <w:sz w:val="44"/>
                <w:szCs w:val="44"/>
                <w:u w:val="single"/>
              </w:rPr>
            </w:pPr>
            <w:r w:rsidRPr="00B44AB5">
              <w:rPr>
                <w:b/>
                <w:sz w:val="44"/>
                <w:szCs w:val="44"/>
                <w:u w:val="single"/>
              </w:rPr>
              <w:t>Objet du marché :</w:t>
            </w:r>
          </w:p>
          <w:p w14:paraId="74011620" w14:textId="77777777" w:rsidR="004426A9" w:rsidRPr="00B44AB5" w:rsidRDefault="004426A9" w:rsidP="004426A9">
            <w:pPr>
              <w:spacing w:before="240" w:after="240"/>
              <w:jc w:val="center"/>
              <w:rPr>
                <w:b/>
                <w:sz w:val="44"/>
                <w:szCs w:val="44"/>
              </w:rPr>
            </w:pPr>
            <w:r w:rsidRPr="00B44AB5">
              <w:rPr>
                <w:b/>
                <w:sz w:val="44"/>
                <w:szCs w:val="44"/>
              </w:rPr>
              <w:t>Marché d’exploitation et de maintenance multi techniques</w:t>
            </w:r>
          </w:p>
        </w:tc>
      </w:tr>
      <w:tr w:rsidR="004426A9" w:rsidRPr="00285769" w14:paraId="21544AB6" w14:textId="77777777" w:rsidTr="004426A9">
        <w:trPr>
          <w:trHeight w:val="1032"/>
          <w:jc w:val="center"/>
        </w:trPr>
        <w:tc>
          <w:tcPr>
            <w:tcW w:w="10004" w:type="dxa"/>
          </w:tcPr>
          <w:p w14:paraId="5E5C9887" w14:textId="77777777" w:rsidR="004426A9" w:rsidRPr="00B44AB5" w:rsidRDefault="004426A9" w:rsidP="004426A9">
            <w:pPr>
              <w:spacing w:before="240" w:after="240"/>
              <w:jc w:val="center"/>
              <w:rPr>
                <w:b/>
                <w:sz w:val="40"/>
                <w:szCs w:val="40"/>
              </w:rPr>
            </w:pPr>
            <w:r w:rsidRPr="00B44AB5">
              <w:rPr>
                <w:b/>
                <w:sz w:val="40"/>
                <w:szCs w:val="40"/>
              </w:rPr>
              <w:t>Cahier des Clauses Techniques Particulières</w:t>
            </w:r>
          </w:p>
        </w:tc>
      </w:tr>
      <w:tr w:rsidR="004426A9" w:rsidRPr="00285769" w14:paraId="066BC57E" w14:textId="77777777" w:rsidTr="004426A9">
        <w:trPr>
          <w:trHeight w:val="1349"/>
          <w:jc w:val="center"/>
        </w:trPr>
        <w:tc>
          <w:tcPr>
            <w:tcW w:w="10004" w:type="dxa"/>
          </w:tcPr>
          <w:p w14:paraId="39C2EF86" w14:textId="047C34BD" w:rsidR="004426A9" w:rsidRPr="004426A9" w:rsidRDefault="004426A9" w:rsidP="004426A9">
            <w:pPr>
              <w:pStyle w:val="Titre1"/>
              <w:numPr>
                <w:ilvl w:val="0"/>
                <w:numId w:val="0"/>
              </w:numPr>
              <w:ind w:left="789"/>
              <w:jc w:val="left"/>
              <w:outlineLvl w:val="0"/>
              <w:rPr>
                <w:color w:val="000000" w:themeColor="text1"/>
                <w:sz w:val="44"/>
                <w:szCs w:val="44"/>
              </w:rPr>
            </w:pPr>
            <w:bookmarkStart w:id="0" w:name="_Toc161318613"/>
            <w:bookmarkStart w:id="1" w:name="_Toc161318760"/>
            <w:bookmarkStart w:id="2" w:name="_Toc161320685"/>
            <w:bookmarkStart w:id="3" w:name="_Toc191052276"/>
            <w:r w:rsidRPr="004426A9">
              <w:rPr>
                <w:color w:val="31849B"/>
                <w:sz w:val="44"/>
                <w:szCs w:val="44"/>
              </w:rPr>
              <w:t xml:space="preserve">Section technique 02.1 – </w:t>
            </w:r>
            <w:bookmarkEnd w:id="0"/>
            <w:bookmarkEnd w:id="1"/>
            <w:bookmarkEnd w:id="2"/>
            <w:bookmarkEnd w:id="3"/>
            <w:r w:rsidRPr="004426A9">
              <w:rPr>
                <w:color w:val="31849B"/>
                <w:sz w:val="44"/>
                <w:szCs w:val="44"/>
              </w:rPr>
              <w:t>Chauffage</w:t>
            </w:r>
          </w:p>
        </w:tc>
      </w:tr>
    </w:tbl>
    <w:p w14:paraId="6F843622" w14:textId="77777777" w:rsidR="004426A9" w:rsidRDefault="004426A9" w:rsidP="004426A9">
      <w:pPr>
        <w:rPr>
          <w:b/>
          <w:sz w:val="32"/>
          <w:szCs w:val="32"/>
        </w:rPr>
      </w:pPr>
    </w:p>
    <w:p w14:paraId="3E1D9B81" w14:textId="77777777" w:rsidR="004426A9" w:rsidRDefault="004426A9" w:rsidP="00C77E87">
      <w:pPr>
        <w:jc w:val="right"/>
        <w:rPr>
          <w:b/>
          <w:sz w:val="32"/>
          <w:szCs w:val="32"/>
        </w:rPr>
      </w:pPr>
    </w:p>
    <w:p w14:paraId="10E38619" w14:textId="77777777" w:rsidR="004426A9" w:rsidRDefault="004426A9" w:rsidP="00C77E87">
      <w:pPr>
        <w:jc w:val="right"/>
        <w:rPr>
          <w:b/>
          <w:sz w:val="32"/>
          <w:szCs w:val="32"/>
        </w:rPr>
      </w:pPr>
    </w:p>
    <w:p w14:paraId="039C2595" w14:textId="77777777" w:rsidR="004426A9" w:rsidRDefault="004426A9" w:rsidP="00C77E87">
      <w:pPr>
        <w:jc w:val="right"/>
        <w:rPr>
          <w:b/>
          <w:sz w:val="32"/>
          <w:szCs w:val="32"/>
        </w:rPr>
      </w:pPr>
    </w:p>
    <w:p w14:paraId="185A76F5" w14:textId="77777777" w:rsidR="004426A9" w:rsidRDefault="004426A9" w:rsidP="00C77E87">
      <w:pPr>
        <w:jc w:val="right"/>
        <w:rPr>
          <w:b/>
          <w:sz w:val="32"/>
          <w:szCs w:val="32"/>
        </w:rPr>
      </w:pPr>
    </w:p>
    <w:p w14:paraId="619266D3" w14:textId="77777777" w:rsidR="004426A9" w:rsidRDefault="004426A9" w:rsidP="00C77E87">
      <w:pPr>
        <w:jc w:val="right"/>
        <w:rPr>
          <w:b/>
          <w:sz w:val="32"/>
          <w:szCs w:val="32"/>
        </w:rPr>
      </w:pPr>
    </w:p>
    <w:p w14:paraId="487F93FA" w14:textId="77777777" w:rsidR="004426A9" w:rsidRDefault="004426A9" w:rsidP="00C77E87">
      <w:pPr>
        <w:jc w:val="right"/>
        <w:rPr>
          <w:b/>
          <w:sz w:val="32"/>
          <w:szCs w:val="32"/>
        </w:rPr>
      </w:pPr>
    </w:p>
    <w:p w14:paraId="615CCA2A" w14:textId="77777777" w:rsidR="004426A9" w:rsidRDefault="004426A9" w:rsidP="00C77E87">
      <w:pPr>
        <w:jc w:val="right"/>
        <w:rPr>
          <w:b/>
          <w:sz w:val="32"/>
          <w:szCs w:val="32"/>
        </w:rPr>
      </w:pPr>
    </w:p>
    <w:p w14:paraId="3FC4A020" w14:textId="77777777" w:rsidR="004426A9" w:rsidRDefault="004426A9" w:rsidP="00C77E87">
      <w:pPr>
        <w:jc w:val="right"/>
        <w:rPr>
          <w:b/>
          <w:sz w:val="32"/>
          <w:szCs w:val="32"/>
        </w:rPr>
      </w:pPr>
    </w:p>
    <w:p w14:paraId="753FB08E" w14:textId="77777777" w:rsidR="004426A9" w:rsidRDefault="004426A9" w:rsidP="00C77E87">
      <w:pPr>
        <w:jc w:val="right"/>
        <w:rPr>
          <w:b/>
          <w:sz w:val="32"/>
          <w:szCs w:val="32"/>
        </w:rPr>
      </w:pPr>
    </w:p>
    <w:p w14:paraId="27653BFC" w14:textId="77777777" w:rsidR="004426A9" w:rsidRDefault="004426A9" w:rsidP="00C77E87">
      <w:pPr>
        <w:jc w:val="right"/>
        <w:rPr>
          <w:b/>
          <w:sz w:val="32"/>
          <w:szCs w:val="32"/>
        </w:rPr>
      </w:pPr>
    </w:p>
    <w:p w14:paraId="71BB0AE2" w14:textId="77777777" w:rsidR="004426A9" w:rsidRDefault="004426A9" w:rsidP="00C77E87">
      <w:pPr>
        <w:jc w:val="right"/>
        <w:rPr>
          <w:b/>
          <w:sz w:val="32"/>
          <w:szCs w:val="32"/>
        </w:rPr>
      </w:pPr>
    </w:p>
    <w:p w14:paraId="2F9D8639" w14:textId="77777777" w:rsidR="004426A9" w:rsidRDefault="004426A9" w:rsidP="00C77E87">
      <w:pPr>
        <w:jc w:val="right"/>
        <w:rPr>
          <w:b/>
          <w:sz w:val="32"/>
          <w:szCs w:val="32"/>
        </w:rPr>
      </w:pPr>
    </w:p>
    <w:p w14:paraId="493317F1" w14:textId="77777777" w:rsidR="004426A9" w:rsidRDefault="004426A9" w:rsidP="005F5DFF">
      <w:pPr>
        <w:rPr>
          <w:b/>
          <w:sz w:val="32"/>
          <w:szCs w:val="32"/>
        </w:rPr>
      </w:pPr>
    </w:p>
    <w:p w14:paraId="482A4D38" w14:textId="77777777" w:rsidR="0094130F" w:rsidRPr="00F03271" w:rsidRDefault="0094130F" w:rsidP="0094130F">
      <w:pPr>
        <w:shd w:val="clear" w:color="auto" w:fill="EEECE1"/>
        <w:rPr>
          <w:rFonts w:ascii="Calibri" w:hAnsi="Calibri"/>
          <w:b/>
        </w:rPr>
      </w:pPr>
      <w:r w:rsidRPr="0072056D">
        <w:rPr>
          <w:rFonts w:ascii="Calibri" w:hAnsi="Calibri"/>
          <w:b/>
        </w:rPr>
        <w:lastRenderedPageBreak/>
        <w:t xml:space="preserve">1. </w:t>
      </w:r>
      <w:r w:rsidRPr="0072056D">
        <w:rPr>
          <w:rFonts w:ascii="Calibri" w:hAnsi="Calibri"/>
          <w:b/>
        </w:rPr>
        <w:tab/>
      </w:r>
      <w:r w:rsidRPr="00CB0B1E">
        <w:rPr>
          <w:rFonts w:ascii="Calibri" w:hAnsi="Calibri"/>
          <w:b/>
        </w:rPr>
        <w:t>TEXTES ET DOCUMENTS DE REFERENCE</w:t>
      </w:r>
    </w:p>
    <w:p w14:paraId="19E140ED" w14:textId="77777777" w:rsidR="0094130F" w:rsidRDefault="0094130F" w:rsidP="0094130F">
      <w:pPr>
        <w:pStyle w:val="Corpsdetexte"/>
        <w:rPr>
          <w:rFonts w:ascii="Calibri" w:hAnsi="Calibri"/>
          <w:sz w:val="22"/>
          <w:szCs w:val="22"/>
        </w:rPr>
      </w:pPr>
    </w:p>
    <w:p w14:paraId="718486EE" w14:textId="77777777" w:rsidR="0094130F" w:rsidRPr="001C181D" w:rsidRDefault="0094130F" w:rsidP="0094130F">
      <w:pPr>
        <w:pStyle w:val="Corpsdetexte"/>
        <w:rPr>
          <w:rFonts w:ascii="Calibri" w:hAnsi="Calibri"/>
          <w:sz w:val="22"/>
          <w:szCs w:val="22"/>
        </w:rPr>
      </w:pPr>
      <w:r w:rsidRPr="001C181D">
        <w:rPr>
          <w:rFonts w:ascii="Calibri" w:hAnsi="Calibri"/>
          <w:sz w:val="22"/>
          <w:szCs w:val="22"/>
        </w:rPr>
        <w:t xml:space="preserve">Le titulaire réalise les prestations selon les </w:t>
      </w:r>
      <w:r w:rsidRPr="001C181D">
        <w:rPr>
          <w:rFonts w:ascii="Calibri" w:hAnsi="Calibri" w:cs="Calibri"/>
          <w:sz w:val="22"/>
          <w:szCs w:val="22"/>
        </w:rPr>
        <w:t xml:space="preserve">normes, lois, décrets, arrêtés, circulaires et instructions ministériels, préfectoraux, communaux en vigueur et non cités. </w:t>
      </w:r>
    </w:p>
    <w:p w14:paraId="04395991" w14:textId="77777777" w:rsidR="007206CA" w:rsidRDefault="0094130F" w:rsidP="0094130F">
      <w:pPr>
        <w:pStyle w:val="Corpsdetexte"/>
        <w:rPr>
          <w:rFonts w:ascii="Calibri" w:hAnsi="Calibri"/>
          <w:bCs/>
          <w:sz w:val="22"/>
          <w:szCs w:val="22"/>
        </w:rPr>
      </w:pPr>
      <w:r w:rsidRPr="001C181D">
        <w:rPr>
          <w:rFonts w:ascii="Calibri" w:hAnsi="Calibri"/>
          <w:bCs/>
          <w:sz w:val="22"/>
          <w:szCs w:val="22"/>
        </w:rPr>
        <w:t>La présente spécification constitue la partie technique de la prestation, pour les autres aspects il convient de se reporter au CCTP, auquel elle est rattachée et indissociable.</w:t>
      </w:r>
    </w:p>
    <w:p w14:paraId="272DC1F4" w14:textId="77777777" w:rsidR="001378A3" w:rsidRDefault="001378A3" w:rsidP="0094130F">
      <w:pPr>
        <w:pStyle w:val="Corpsdetexte"/>
        <w:rPr>
          <w:rFonts w:ascii="Calibri" w:hAnsi="Calibri"/>
          <w:bCs/>
          <w:sz w:val="22"/>
          <w:szCs w:val="22"/>
        </w:rPr>
      </w:pPr>
    </w:p>
    <w:p w14:paraId="217682E9" w14:textId="77777777" w:rsidR="001378A3" w:rsidRDefault="001378A3" w:rsidP="001378A3">
      <w:pPr>
        <w:numPr>
          <w:ilvl w:val="0"/>
          <w:numId w:val="6"/>
        </w:numPr>
        <w:spacing w:after="0" w:line="240" w:lineRule="auto"/>
        <w:ind w:left="1434" w:hanging="357"/>
        <w:jc w:val="both"/>
      </w:pPr>
      <w:r>
        <w:t>A</w:t>
      </w:r>
      <w:r w:rsidRPr="00335C7B">
        <w:t>rrêté du 15 septembre 2009 relatif à l’entretien annuel des chaudières dont la puissance nominale est comprise entre 4 et 400 kilowatts,</w:t>
      </w:r>
    </w:p>
    <w:p w14:paraId="5A88F33E" w14:textId="77777777" w:rsidR="001378A3" w:rsidRDefault="001378A3" w:rsidP="001378A3">
      <w:pPr>
        <w:numPr>
          <w:ilvl w:val="0"/>
          <w:numId w:val="6"/>
        </w:numPr>
        <w:spacing w:after="0" w:line="240" w:lineRule="auto"/>
        <w:ind w:left="1434" w:hanging="357"/>
        <w:jc w:val="both"/>
      </w:pPr>
      <w:r>
        <w:t xml:space="preserve">NF EN 12170 de juillet 2003 - </w:t>
      </w:r>
      <w:r w:rsidRPr="00392BB9">
        <w:t>Instructions de conduite, maintenance et utilisation - Systèmes de chauffage dans les bâtiments - Systèmes de chauffage exigeant un opérateur professionnel</w:t>
      </w:r>
    </w:p>
    <w:p w14:paraId="52E8801E" w14:textId="77777777" w:rsidR="001378A3" w:rsidRDefault="001378A3" w:rsidP="001378A3">
      <w:pPr>
        <w:numPr>
          <w:ilvl w:val="0"/>
          <w:numId w:val="6"/>
        </w:numPr>
        <w:spacing w:after="0" w:line="240" w:lineRule="auto"/>
        <w:ind w:left="1434" w:hanging="357"/>
        <w:jc w:val="both"/>
      </w:pPr>
      <w:r>
        <w:t xml:space="preserve">NF EN 12171 de juin 2003 - </w:t>
      </w:r>
      <w:r w:rsidRPr="00D85ADA">
        <w:t>Instructions de conduite, maintenance et utilisation - Systèmes de chauffage dans les bâtiments - Systèmes de chauffage ne requérant pas pour leur conduite l'intervention d'un professionnel</w:t>
      </w:r>
    </w:p>
    <w:p w14:paraId="3C87DCA2" w14:textId="77777777" w:rsidR="001378A3" w:rsidRDefault="001378A3" w:rsidP="001378A3">
      <w:pPr>
        <w:numPr>
          <w:ilvl w:val="0"/>
          <w:numId w:val="6"/>
        </w:numPr>
        <w:spacing w:after="0" w:line="240" w:lineRule="auto"/>
        <w:ind w:left="1434" w:hanging="357"/>
        <w:jc w:val="both"/>
      </w:pPr>
      <w:r>
        <w:t>NF E 31-001 - Chaudières fonctionnant aux combustibles solides, liquides ou gazeux</w:t>
      </w:r>
    </w:p>
    <w:p w14:paraId="4328159B" w14:textId="77777777" w:rsidR="001378A3" w:rsidRDefault="001378A3" w:rsidP="001378A3">
      <w:pPr>
        <w:numPr>
          <w:ilvl w:val="0"/>
          <w:numId w:val="6"/>
        </w:numPr>
        <w:spacing w:after="0" w:line="240" w:lineRule="auto"/>
        <w:ind w:left="1434" w:hanging="357"/>
        <w:jc w:val="both"/>
      </w:pPr>
      <w:r>
        <w:t>DTU 65.4 – Chaufferies au gaz et aux hydrocarbures liquéfiés. Prescriptions techniques.</w:t>
      </w:r>
    </w:p>
    <w:p w14:paraId="73D1C494" w14:textId="77777777" w:rsidR="0094130F" w:rsidRDefault="001378A3" w:rsidP="0094130F">
      <w:pPr>
        <w:numPr>
          <w:ilvl w:val="0"/>
          <w:numId w:val="6"/>
        </w:numPr>
        <w:spacing w:after="0" w:line="240" w:lineRule="auto"/>
        <w:ind w:left="1434" w:hanging="357"/>
        <w:jc w:val="both"/>
      </w:pPr>
      <w:r w:rsidRPr="00392BB9">
        <w:t>Normes, lois, décrets, arrêtés, circulaires et instructions ministériels, préfectoraux, communaux en</w:t>
      </w:r>
      <w:r>
        <w:t xml:space="preserve"> </w:t>
      </w:r>
      <w:r w:rsidRPr="00392BB9">
        <w:t>vigueur et non cités. Les textes auxquels les documents précédents font référence et les textes d’application qui en découlent</w:t>
      </w:r>
      <w:r>
        <w:t>.</w:t>
      </w:r>
    </w:p>
    <w:p w14:paraId="516F69D6" w14:textId="77777777" w:rsidR="007206CA" w:rsidRDefault="007206CA" w:rsidP="0094130F"/>
    <w:p w14:paraId="3A3C0B30" w14:textId="77777777" w:rsidR="0094130F" w:rsidRPr="00CB0B1E" w:rsidRDefault="0094130F" w:rsidP="0094130F">
      <w:pPr>
        <w:shd w:val="clear" w:color="auto" w:fill="EEECE1"/>
        <w:rPr>
          <w:rFonts w:ascii="Calibri" w:hAnsi="Calibri"/>
          <w:b/>
        </w:rPr>
      </w:pPr>
      <w:r w:rsidRPr="00CB0B1E">
        <w:rPr>
          <w:rFonts w:ascii="Calibri" w:hAnsi="Calibri"/>
          <w:b/>
        </w:rPr>
        <w:t xml:space="preserve">2. </w:t>
      </w:r>
      <w:r w:rsidRPr="00CB0B1E">
        <w:rPr>
          <w:rFonts w:ascii="Calibri" w:hAnsi="Calibri"/>
          <w:b/>
        </w:rPr>
        <w:tab/>
        <w:t>MATERIELS CONCERNES</w:t>
      </w:r>
    </w:p>
    <w:p w14:paraId="2C85FF1D" w14:textId="77777777" w:rsidR="001A05B0" w:rsidRPr="00CD4B38" w:rsidRDefault="007206CA" w:rsidP="007206CA">
      <w:pPr>
        <w:jc w:val="both"/>
        <w:rPr>
          <w:rFonts w:ascii="Calibri" w:hAnsi="Calibri"/>
        </w:rPr>
      </w:pPr>
      <w:r w:rsidRPr="00CD4B38">
        <w:rPr>
          <w:rFonts w:ascii="Calibri" w:hAnsi="Calibri"/>
        </w:rPr>
        <w:t>Pour tous</w:t>
      </w:r>
      <w:r w:rsidR="00272B50">
        <w:rPr>
          <w:rFonts w:ascii="Calibri" w:hAnsi="Calibri"/>
        </w:rPr>
        <w:t xml:space="preserve"> les bâtiments ou locaux dans le périmètre du marché</w:t>
      </w:r>
      <w:r w:rsidRPr="00CD4B38">
        <w:rPr>
          <w:rFonts w:ascii="Calibri" w:hAnsi="Calibri"/>
        </w:rPr>
        <w:t>, les installations concernées sont composées</w:t>
      </w:r>
      <w:r>
        <w:rPr>
          <w:rFonts w:ascii="Calibri" w:hAnsi="Calibri"/>
        </w:rPr>
        <w:t xml:space="preserve"> (</w:t>
      </w:r>
      <w:r>
        <w:t>Cf CAT 02.01)</w:t>
      </w:r>
      <w:r w:rsidRPr="00CD4B38">
        <w:rPr>
          <w:rFonts w:ascii="Calibri" w:hAnsi="Calibri"/>
        </w:rPr>
        <w:t> :</w:t>
      </w:r>
    </w:p>
    <w:p w14:paraId="2B98CABC" w14:textId="77777777" w:rsidR="007206CA" w:rsidRPr="002071A0" w:rsidRDefault="007206CA" w:rsidP="007206CA">
      <w:pPr>
        <w:pStyle w:val="Corpsdetexte"/>
        <w:numPr>
          <w:ilvl w:val="0"/>
          <w:numId w:val="1"/>
        </w:numPr>
        <w:tabs>
          <w:tab w:val="clear" w:pos="720"/>
          <w:tab w:val="num" w:pos="567"/>
        </w:tabs>
        <w:ind w:left="567" w:hanging="283"/>
        <w:rPr>
          <w:rFonts w:ascii="Calibri" w:hAnsi="Calibri"/>
          <w:sz w:val="22"/>
          <w:szCs w:val="22"/>
        </w:rPr>
      </w:pPr>
      <w:r>
        <w:rPr>
          <w:rFonts w:ascii="Calibri" w:hAnsi="Calibri"/>
          <w:sz w:val="22"/>
          <w:szCs w:val="22"/>
        </w:rPr>
        <w:t>D</w:t>
      </w:r>
      <w:r w:rsidRPr="002071A0">
        <w:rPr>
          <w:rFonts w:ascii="Calibri" w:hAnsi="Calibri"/>
          <w:sz w:val="22"/>
          <w:szCs w:val="22"/>
        </w:rPr>
        <w:t xml:space="preserve">es installations de chauffage par réseau eau chaude (entre l’émetteur de chaleur et </w:t>
      </w:r>
      <w:r>
        <w:rPr>
          <w:rFonts w:ascii="Calibri" w:hAnsi="Calibri"/>
          <w:sz w:val="22"/>
          <w:szCs w:val="22"/>
        </w:rPr>
        <w:t xml:space="preserve">la première vanne d’arrêt à la sortie de l’échangeur </w:t>
      </w:r>
    </w:p>
    <w:p w14:paraId="1FA667EA" w14:textId="77777777" w:rsidR="007206CA" w:rsidRPr="002071A0" w:rsidRDefault="007206CA" w:rsidP="007206CA">
      <w:pPr>
        <w:pStyle w:val="Corpsdetexte"/>
        <w:numPr>
          <w:ilvl w:val="0"/>
          <w:numId w:val="1"/>
        </w:numPr>
        <w:tabs>
          <w:tab w:val="clear" w:pos="720"/>
          <w:tab w:val="num" w:pos="567"/>
        </w:tabs>
        <w:ind w:left="567" w:hanging="283"/>
        <w:rPr>
          <w:rFonts w:ascii="Calibri" w:hAnsi="Calibri"/>
          <w:sz w:val="22"/>
          <w:szCs w:val="22"/>
        </w:rPr>
      </w:pPr>
      <w:r w:rsidRPr="003F4530">
        <w:rPr>
          <w:rFonts w:ascii="Calibri" w:hAnsi="Calibri"/>
          <w:sz w:val="22"/>
          <w:szCs w:val="22"/>
        </w:rPr>
        <w:t>Des chaudières « fioul »</w:t>
      </w:r>
      <w:r w:rsidR="00AE6354">
        <w:rPr>
          <w:rFonts w:ascii="Calibri" w:hAnsi="Calibri"/>
          <w:sz w:val="22"/>
          <w:szCs w:val="22"/>
        </w:rPr>
        <w:t xml:space="preserve"> et gaz</w:t>
      </w:r>
      <w:r w:rsidRPr="003F4530">
        <w:rPr>
          <w:rFonts w:ascii="Calibri" w:hAnsi="Calibri"/>
          <w:sz w:val="22"/>
          <w:szCs w:val="22"/>
        </w:rPr>
        <w:t xml:space="preserve"> des composants </w:t>
      </w:r>
    </w:p>
    <w:p w14:paraId="4DED38C6" w14:textId="77777777" w:rsidR="007206CA" w:rsidRPr="002071A0" w:rsidRDefault="007206CA" w:rsidP="007206CA">
      <w:pPr>
        <w:pStyle w:val="Corpsdetexte"/>
        <w:numPr>
          <w:ilvl w:val="0"/>
          <w:numId w:val="1"/>
        </w:numPr>
        <w:tabs>
          <w:tab w:val="clear" w:pos="720"/>
          <w:tab w:val="num" w:pos="567"/>
        </w:tabs>
        <w:ind w:left="567" w:hanging="283"/>
        <w:rPr>
          <w:rFonts w:ascii="Calibri" w:hAnsi="Calibri"/>
          <w:sz w:val="22"/>
          <w:szCs w:val="22"/>
        </w:rPr>
      </w:pPr>
      <w:r>
        <w:rPr>
          <w:rFonts w:ascii="Calibri" w:hAnsi="Calibri"/>
          <w:sz w:val="22"/>
          <w:szCs w:val="22"/>
        </w:rPr>
        <w:t>Des aérothermes</w:t>
      </w:r>
      <w:r w:rsidR="00AE6354">
        <w:rPr>
          <w:rFonts w:ascii="Calibri" w:hAnsi="Calibri"/>
          <w:sz w:val="22"/>
          <w:szCs w:val="22"/>
        </w:rPr>
        <w:t xml:space="preserve"> et des PAC</w:t>
      </w:r>
    </w:p>
    <w:p w14:paraId="20A7E9AF" w14:textId="77777777" w:rsidR="007206CA" w:rsidRPr="002071A0" w:rsidRDefault="007206CA" w:rsidP="007206CA">
      <w:pPr>
        <w:pStyle w:val="Corpsdetexte"/>
        <w:numPr>
          <w:ilvl w:val="0"/>
          <w:numId w:val="1"/>
        </w:numPr>
        <w:tabs>
          <w:tab w:val="clear" w:pos="720"/>
          <w:tab w:val="num" w:pos="567"/>
        </w:tabs>
        <w:ind w:left="567" w:hanging="283"/>
        <w:rPr>
          <w:rFonts w:ascii="Calibri" w:hAnsi="Calibri"/>
          <w:sz w:val="22"/>
          <w:szCs w:val="22"/>
        </w:rPr>
      </w:pPr>
      <w:r>
        <w:rPr>
          <w:rFonts w:ascii="Calibri" w:hAnsi="Calibri"/>
          <w:sz w:val="22"/>
          <w:szCs w:val="22"/>
        </w:rPr>
        <w:t>D</w:t>
      </w:r>
      <w:r w:rsidRPr="002071A0">
        <w:rPr>
          <w:rFonts w:ascii="Calibri" w:hAnsi="Calibri"/>
          <w:sz w:val="22"/>
          <w:szCs w:val="22"/>
        </w:rPr>
        <w:t>es radiateurs fixes (associés ou</w:t>
      </w:r>
      <w:r>
        <w:rPr>
          <w:rFonts w:ascii="Calibri" w:hAnsi="Calibri"/>
          <w:sz w:val="22"/>
          <w:szCs w:val="22"/>
        </w:rPr>
        <w:t xml:space="preserve"> non aux chaudières recensées)</w:t>
      </w:r>
    </w:p>
    <w:p w14:paraId="64BCABAC" w14:textId="77777777" w:rsidR="007206CA" w:rsidRPr="002071A0" w:rsidRDefault="007206CA" w:rsidP="007206CA">
      <w:pPr>
        <w:pStyle w:val="Corpsdetexte"/>
        <w:numPr>
          <w:ilvl w:val="0"/>
          <w:numId w:val="1"/>
        </w:numPr>
        <w:tabs>
          <w:tab w:val="clear" w:pos="720"/>
          <w:tab w:val="num" w:pos="567"/>
        </w:tabs>
        <w:ind w:left="567" w:hanging="283"/>
        <w:rPr>
          <w:rFonts w:ascii="Calibri" w:hAnsi="Calibri"/>
          <w:sz w:val="22"/>
          <w:szCs w:val="22"/>
        </w:rPr>
      </w:pPr>
      <w:r>
        <w:rPr>
          <w:rFonts w:ascii="Calibri" w:hAnsi="Calibri"/>
          <w:sz w:val="22"/>
          <w:szCs w:val="22"/>
        </w:rPr>
        <w:t>D</w:t>
      </w:r>
      <w:r w:rsidRPr="002071A0">
        <w:rPr>
          <w:rFonts w:ascii="Calibri" w:hAnsi="Calibri"/>
          <w:sz w:val="22"/>
          <w:szCs w:val="22"/>
        </w:rPr>
        <w:t>es circuits de distri</w:t>
      </w:r>
      <w:r>
        <w:rPr>
          <w:rFonts w:ascii="Calibri" w:hAnsi="Calibri"/>
          <w:sz w:val="22"/>
          <w:szCs w:val="22"/>
        </w:rPr>
        <w:t>bution et accessoires associés </w:t>
      </w:r>
    </w:p>
    <w:p w14:paraId="3512E22B" w14:textId="77777777" w:rsidR="007206CA" w:rsidRPr="002071A0" w:rsidRDefault="007206CA" w:rsidP="007206CA">
      <w:pPr>
        <w:pStyle w:val="Corpsdetexte"/>
        <w:numPr>
          <w:ilvl w:val="0"/>
          <w:numId w:val="1"/>
        </w:numPr>
        <w:tabs>
          <w:tab w:val="clear" w:pos="720"/>
          <w:tab w:val="num" w:pos="567"/>
        </w:tabs>
        <w:ind w:left="567" w:hanging="283"/>
        <w:rPr>
          <w:rFonts w:ascii="Calibri" w:hAnsi="Calibri"/>
          <w:sz w:val="22"/>
          <w:szCs w:val="22"/>
        </w:rPr>
      </w:pPr>
      <w:r>
        <w:rPr>
          <w:rFonts w:ascii="Calibri" w:hAnsi="Calibri"/>
          <w:sz w:val="22"/>
          <w:szCs w:val="22"/>
        </w:rPr>
        <w:t>D</w:t>
      </w:r>
      <w:r w:rsidRPr="002071A0">
        <w:rPr>
          <w:rFonts w:ascii="Calibri" w:hAnsi="Calibri"/>
          <w:sz w:val="22"/>
          <w:szCs w:val="22"/>
        </w:rPr>
        <w:t>e tous les équipements d’électricité et de régulation relatifs aux installations décrites ci-avant ain</w:t>
      </w:r>
      <w:r>
        <w:rPr>
          <w:rFonts w:ascii="Calibri" w:hAnsi="Calibri"/>
          <w:sz w:val="22"/>
          <w:szCs w:val="22"/>
        </w:rPr>
        <w:t>si que leurs câbles de liaison </w:t>
      </w:r>
    </w:p>
    <w:p w14:paraId="307B48B0" w14:textId="77777777" w:rsidR="007206CA" w:rsidRPr="00CD4B38" w:rsidRDefault="007206CA" w:rsidP="007206CA">
      <w:pPr>
        <w:jc w:val="both"/>
        <w:rPr>
          <w:rFonts w:ascii="Calibri" w:hAnsi="Calibri"/>
        </w:rPr>
      </w:pPr>
    </w:p>
    <w:p w14:paraId="04A06334" w14:textId="77777777" w:rsidR="001D31B0" w:rsidRPr="005F5DFF" w:rsidRDefault="007206CA" w:rsidP="005F5DFF">
      <w:pPr>
        <w:pStyle w:val="Corpsdetexte"/>
        <w:rPr>
          <w:rFonts w:ascii="Calibri" w:hAnsi="Calibri"/>
          <w:sz w:val="22"/>
          <w:szCs w:val="22"/>
        </w:rPr>
      </w:pPr>
      <w:r w:rsidRPr="00CD4B38">
        <w:rPr>
          <w:rFonts w:ascii="Calibri" w:hAnsi="Calibri"/>
          <w:sz w:val="22"/>
          <w:szCs w:val="22"/>
        </w:rPr>
        <w:t>L’étanchéité entre fourreaux et conduits, ainsi que toutes les pièces réalisées en tôle, placées sur les conduits, destinées à préserver les introductions d’eau dans le bâti, sont à prendre en charge par le titulaire.</w:t>
      </w:r>
    </w:p>
    <w:p w14:paraId="180A7E83" w14:textId="77777777" w:rsidR="0094130F" w:rsidRDefault="0094130F" w:rsidP="0094130F"/>
    <w:p w14:paraId="65A4190A" w14:textId="77777777" w:rsidR="0094130F" w:rsidRPr="0094130F" w:rsidRDefault="0094130F" w:rsidP="0094130F">
      <w:pPr>
        <w:shd w:val="clear" w:color="auto" w:fill="EEECE1"/>
        <w:rPr>
          <w:rFonts w:ascii="Calibri" w:hAnsi="Calibri"/>
          <w:b/>
          <w:caps/>
          <w14:shadow w14:blurRad="50800" w14:dist="38100" w14:dir="2700000" w14:sx="100000" w14:sy="100000" w14:kx="0" w14:ky="0" w14:algn="tl">
            <w14:srgbClr w14:val="000000">
              <w14:alpha w14:val="60000"/>
            </w14:srgbClr>
          </w14:shadow>
        </w:rPr>
      </w:pPr>
      <w:r w:rsidRPr="00CB0B1E">
        <w:rPr>
          <w:rFonts w:ascii="Calibri" w:hAnsi="Calibri"/>
          <w:b/>
        </w:rPr>
        <w:t xml:space="preserve">3. </w:t>
      </w:r>
      <w:r w:rsidRPr="00CB0B1E">
        <w:rPr>
          <w:rFonts w:ascii="Calibri" w:hAnsi="Calibri"/>
          <w:b/>
        </w:rPr>
        <w:tab/>
        <w:t>PRESTATIONS FORFAITAIRES DE BASE</w:t>
      </w:r>
    </w:p>
    <w:p w14:paraId="63619056" w14:textId="77777777" w:rsidR="00694B40" w:rsidRDefault="001378A3" w:rsidP="00694B40">
      <w:pPr>
        <w:spacing w:before="120" w:after="120" w:line="240" w:lineRule="auto"/>
        <w:ind w:left="1080"/>
        <w:jc w:val="both"/>
        <w:rPr>
          <w:b/>
        </w:rPr>
      </w:pPr>
      <w:r>
        <w:rPr>
          <w:rFonts w:ascii="Calibri" w:hAnsi="Calibri"/>
          <w:b/>
          <w:bCs/>
        </w:rPr>
        <w:t xml:space="preserve">3.1. </w:t>
      </w:r>
      <w:r w:rsidR="00694B40">
        <w:rPr>
          <w:b/>
        </w:rPr>
        <w:t>Obligation du titulaire.</w:t>
      </w:r>
    </w:p>
    <w:p w14:paraId="30EB2F2D" w14:textId="77777777" w:rsidR="00694B40" w:rsidRDefault="00694B40" w:rsidP="00694B40">
      <w:pPr>
        <w:pStyle w:val="Style1"/>
        <w:numPr>
          <w:ilvl w:val="0"/>
          <w:numId w:val="4"/>
        </w:numPr>
      </w:pPr>
      <w:r>
        <w:t>Démarrage et arrêt des installations de chauffage</w:t>
      </w:r>
    </w:p>
    <w:p w14:paraId="497D9575" w14:textId="77777777" w:rsidR="00694B40" w:rsidRDefault="00694B40" w:rsidP="00694B40">
      <w:pPr>
        <w:pStyle w:val="Style1"/>
        <w:numPr>
          <w:ilvl w:val="0"/>
          <w:numId w:val="0"/>
        </w:numPr>
        <w:ind w:left="360"/>
      </w:pPr>
    </w:p>
    <w:p w14:paraId="71DB879C" w14:textId="77777777" w:rsidR="00694B40" w:rsidRDefault="00694B40" w:rsidP="00694B40">
      <w:pPr>
        <w:pStyle w:val="Style1"/>
        <w:numPr>
          <w:ilvl w:val="0"/>
          <w:numId w:val="0"/>
        </w:numPr>
        <w:ind w:left="360"/>
      </w:pPr>
      <w:r>
        <w:t>Le titulaire doit la mise en route en début de saison de chauffe de l’ensemble des installations de production de chaleur, dans un délai de 2 semaines pour l’ensemble des chaufferies et sous-stations du site. Il doit également l’arrêt, en fin de saison de chauffe, de ces mêmes installations.</w:t>
      </w:r>
    </w:p>
    <w:p w14:paraId="0DEE7146" w14:textId="77777777" w:rsidR="00694B40" w:rsidRDefault="00694B40" w:rsidP="00694B40">
      <w:pPr>
        <w:pStyle w:val="Style1"/>
        <w:numPr>
          <w:ilvl w:val="0"/>
          <w:numId w:val="0"/>
        </w:numPr>
        <w:ind w:left="360"/>
      </w:pPr>
      <w:r>
        <w:t>Sur demande du client et avec un préavis de 7 jours, le titulaire peut être sollicité pour des arrêts et redémarrages supplémentaires des installations, notamment lors des vacances scolaires et pour les périodes d’inoccupations de durée significative des locaux (cas de bâtiments inutilisés pendant quelques mois dans l’année).</w:t>
      </w:r>
    </w:p>
    <w:p w14:paraId="0F7C38D0" w14:textId="77777777" w:rsidR="00694B40" w:rsidRDefault="00694B40" w:rsidP="00694B40">
      <w:pPr>
        <w:pStyle w:val="Style1"/>
        <w:numPr>
          <w:ilvl w:val="0"/>
          <w:numId w:val="0"/>
        </w:numPr>
        <w:ind w:left="360"/>
      </w:pPr>
      <w:r>
        <w:t>Les abandons définitifs de chauffage et/ou de ventilation/climatisation de locaux feront l’objet d’absence de commande annuelle de prestations ou d’avenant au contrat.</w:t>
      </w:r>
    </w:p>
    <w:p w14:paraId="2B9C47C0" w14:textId="77777777" w:rsidR="00694B40" w:rsidRDefault="00694B40" w:rsidP="00694B40">
      <w:pPr>
        <w:pStyle w:val="Style1"/>
        <w:numPr>
          <w:ilvl w:val="0"/>
          <w:numId w:val="0"/>
        </w:numPr>
        <w:ind w:left="360"/>
      </w:pPr>
      <w:r>
        <w:t>En situation de coupures électriques, défaillances impromptues du réseau électrique ou consécutivement à des travaux ou opérations de maintenances programmées (essais de groupe électrogène de secours ou maintenances des postes de transformation) le titulaire doit les réarmements d’électrovannes sur les réseaux d’alimentation en gaz des chaufferies.</w:t>
      </w:r>
    </w:p>
    <w:p w14:paraId="25794F78" w14:textId="77777777" w:rsidR="007B2153" w:rsidRDefault="007B2153" w:rsidP="00694B40">
      <w:pPr>
        <w:pStyle w:val="Style1"/>
        <w:numPr>
          <w:ilvl w:val="0"/>
          <w:numId w:val="0"/>
        </w:numPr>
        <w:ind w:left="360"/>
      </w:pPr>
    </w:p>
    <w:p w14:paraId="39EA6358" w14:textId="77777777" w:rsidR="007B2153" w:rsidRPr="007B2153" w:rsidRDefault="007B2153" w:rsidP="007B2153">
      <w:pPr>
        <w:pStyle w:val="Paragraphedeliste"/>
        <w:numPr>
          <w:ilvl w:val="0"/>
          <w:numId w:val="4"/>
        </w:numPr>
        <w:rPr>
          <w:rFonts w:ascii="Calibri" w:hAnsi="Calibri"/>
          <w:b/>
          <w:bCs/>
        </w:rPr>
      </w:pPr>
      <w:r w:rsidRPr="007B2153">
        <w:rPr>
          <w:rFonts w:ascii="Calibri" w:hAnsi="Calibri"/>
          <w:bCs/>
        </w:rPr>
        <w:t xml:space="preserve">Réaliser </w:t>
      </w:r>
      <w:r>
        <w:t>Une analyse d’eau annuelle des réseaux secondaires raccordés à chaque point de livraison RCU et une analyse d’eau du réseau d’EF d’appoint correspondant.</w:t>
      </w:r>
    </w:p>
    <w:p w14:paraId="6FF1FC02" w14:textId="77777777" w:rsidR="00694B40" w:rsidRDefault="00694B40" w:rsidP="00694B40">
      <w:pPr>
        <w:pStyle w:val="Style1"/>
        <w:numPr>
          <w:ilvl w:val="0"/>
          <w:numId w:val="4"/>
        </w:numPr>
      </w:pPr>
      <w:r>
        <w:t>Température ambiante des locaux</w:t>
      </w:r>
    </w:p>
    <w:p w14:paraId="315DDF26" w14:textId="77777777" w:rsidR="00694B40" w:rsidRDefault="00694B40" w:rsidP="00694B40">
      <w:pPr>
        <w:pStyle w:val="Style1"/>
        <w:numPr>
          <w:ilvl w:val="0"/>
          <w:numId w:val="0"/>
        </w:numPr>
        <w:ind w:left="360"/>
      </w:pPr>
    </w:p>
    <w:p w14:paraId="7946898C" w14:textId="77777777" w:rsidR="00694B40" w:rsidRDefault="00694B40" w:rsidP="00694B40">
      <w:r>
        <w:t>Les installations doivent permettre d’assurer les températures ambiantes contractuelles.</w:t>
      </w:r>
    </w:p>
    <w:p w14:paraId="2217AA69" w14:textId="77777777" w:rsidR="00694B40" w:rsidRDefault="00694B40" w:rsidP="00694B40">
      <w:r>
        <w:t>Le tableau ci-après défini les objectifs de température ambiante contractuelle, qui sont fixées en fonction des différentes périodes, suivant une plage de température située entre une limite inférieure et une limite supérieure. La période de chauffe est considérée s’étendre du 1</w:t>
      </w:r>
      <w:r>
        <w:rPr>
          <w:sz w:val="16"/>
          <w:szCs w:val="16"/>
        </w:rPr>
        <w:t xml:space="preserve">er </w:t>
      </w:r>
      <w:r>
        <w:t>Octobre au 1</w:t>
      </w:r>
      <w:r>
        <w:rPr>
          <w:sz w:val="16"/>
          <w:szCs w:val="16"/>
        </w:rPr>
        <w:t xml:space="preserve">er </w:t>
      </w:r>
      <w:r>
        <w:t>Juin.</w:t>
      </w: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220"/>
        <w:gridCol w:w="5859"/>
      </w:tblGrid>
      <w:tr w:rsidR="00694B40" w:rsidRPr="00CB5694" w14:paraId="190415FE" w14:textId="77777777" w:rsidTr="00AF180D">
        <w:tc>
          <w:tcPr>
            <w:tcW w:w="1418" w:type="dxa"/>
            <w:shd w:val="clear" w:color="auto" w:fill="DDD9C3"/>
            <w:vAlign w:val="center"/>
          </w:tcPr>
          <w:p w14:paraId="00F13D03" w14:textId="77777777" w:rsidR="00694B40" w:rsidRPr="00CB5694" w:rsidRDefault="00694B40" w:rsidP="00AF180D">
            <w:pPr>
              <w:spacing w:after="0"/>
              <w:jc w:val="center"/>
              <w:rPr>
                <w:b/>
                <w:sz w:val="20"/>
                <w:szCs w:val="20"/>
              </w:rPr>
            </w:pPr>
            <w:r w:rsidRPr="00CB5694">
              <w:rPr>
                <w:b/>
                <w:sz w:val="20"/>
                <w:szCs w:val="20"/>
              </w:rPr>
              <w:t>Locaux</w:t>
            </w:r>
          </w:p>
        </w:tc>
        <w:tc>
          <w:tcPr>
            <w:tcW w:w="2220" w:type="dxa"/>
            <w:shd w:val="clear" w:color="auto" w:fill="DDD9C3"/>
            <w:vAlign w:val="center"/>
          </w:tcPr>
          <w:p w14:paraId="41BE5EC7" w14:textId="77777777" w:rsidR="00694B40" w:rsidRPr="00CB5694" w:rsidRDefault="00694B40" w:rsidP="00AF180D">
            <w:pPr>
              <w:spacing w:after="0"/>
              <w:jc w:val="center"/>
              <w:rPr>
                <w:b/>
                <w:sz w:val="20"/>
                <w:szCs w:val="20"/>
              </w:rPr>
            </w:pPr>
            <w:r w:rsidRPr="00CB5694">
              <w:rPr>
                <w:b/>
                <w:sz w:val="20"/>
                <w:szCs w:val="20"/>
              </w:rPr>
              <w:t>Période</w:t>
            </w:r>
          </w:p>
        </w:tc>
        <w:tc>
          <w:tcPr>
            <w:tcW w:w="5859" w:type="dxa"/>
            <w:shd w:val="clear" w:color="auto" w:fill="DDD9C3"/>
            <w:vAlign w:val="center"/>
          </w:tcPr>
          <w:p w14:paraId="3F46C519" w14:textId="77777777" w:rsidR="00694B40" w:rsidRPr="00CB5694" w:rsidRDefault="00694B40" w:rsidP="00AF180D">
            <w:pPr>
              <w:spacing w:after="0"/>
              <w:jc w:val="center"/>
              <w:rPr>
                <w:b/>
                <w:sz w:val="20"/>
                <w:szCs w:val="20"/>
              </w:rPr>
            </w:pPr>
            <w:r w:rsidRPr="00CB5694">
              <w:rPr>
                <w:b/>
                <w:sz w:val="20"/>
                <w:szCs w:val="20"/>
              </w:rPr>
              <w:t>Objectifs</w:t>
            </w:r>
          </w:p>
        </w:tc>
      </w:tr>
      <w:tr w:rsidR="00694B40" w:rsidRPr="00CB5694" w14:paraId="73EDC438" w14:textId="77777777" w:rsidTr="00AF180D">
        <w:tc>
          <w:tcPr>
            <w:tcW w:w="1418" w:type="dxa"/>
            <w:vMerge w:val="restart"/>
            <w:vAlign w:val="center"/>
          </w:tcPr>
          <w:p w14:paraId="4CCC76CE" w14:textId="77777777" w:rsidR="00694B40" w:rsidRPr="00CB5694" w:rsidRDefault="00694B40" w:rsidP="00AF180D">
            <w:pPr>
              <w:spacing w:after="0"/>
              <w:rPr>
                <w:sz w:val="20"/>
                <w:szCs w:val="20"/>
              </w:rPr>
            </w:pPr>
            <w:r w:rsidRPr="00CB5694">
              <w:rPr>
                <w:sz w:val="20"/>
                <w:szCs w:val="20"/>
              </w:rPr>
              <w:t>Ateliers clos</w:t>
            </w:r>
          </w:p>
          <w:p w14:paraId="5AF6AC41" w14:textId="77777777" w:rsidR="00694B40" w:rsidRPr="00CB5694" w:rsidRDefault="00694B40" w:rsidP="00AF180D">
            <w:pPr>
              <w:spacing w:after="0"/>
              <w:rPr>
                <w:sz w:val="20"/>
                <w:szCs w:val="20"/>
              </w:rPr>
            </w:pPr>
          </w:p>
        </w:tc>
        <w:tc>
          <w:tcPr>
            <w:tcW w:w="2220" w:type="dxa"/>
            <w:vAlign w:val="center"/>
          </w:tcPr>
          <w:p w14:paraId="443B1746" w14:textId="77777777" w:rsidR="00694B40" w:rsidRPr="00CB5694" w:rsidRDefault="00694B40" w:rsidP="00AF180D">
            <w:pPr>
              <w:spacing w:after="0"/>
              <w:rPr>
                <w:sz w:val="20"/>
                <w:szCs w:val="20"/>
              </w:rPr>
            </w:pPr>
            <w:r w:rsidRPr="00CB5694">
              <w:rPr>
                <w:sz w:val="20"/>
                <w:szCs w:val="20"/>
              </w:rPr>
              <w:t>Pendant les heures d’ouverture de l’établissement</w:t>
            </w:r>
          </w:p>
        </w:tc>
        <w:tc>
          <w:tcPr>
            <w:tcW w:w="5859" w:type="dxa"/>
            <w:vAlign w:val="center"/>
          </w:tcPr>
          <w:p w14:paraId="29F8B438" w14:textId="77777777" w:rsidR="00694B40" w:rsidRPr="00CB5694" w:rsidRDefault="00694B40" w:rsidP="00AF180D">
            <w:pPr>
              <w:spacing w:after="0"/>
              <w:rPr>
                <w:sz w:val="20"/>
                <w:szCs w:val="20"/>
              </w:rPr>
            </w:pPr>
            <w:r w:rsidRPr="00CB5694">
              <w:rPr>
                <w:i/>
                <w:sz w:val="20"/>
                <w:szCs w:val="20"/>
              </w:rPr>
              <w:t>Pendant la période de chauffe</w:t>
            </w:r>
            <w:r w:rsidRPr="00CB5694">
              <w:rPr>
                <w:sz w:val="20"/>
                <w:szCs w:val="20"/>
              </w:rPr>
              <w:t> :</w:t>
            </w:r>
          </w:p>
          <w:p w14:paraId="45268F60" w14:textId="77777777" w:rsidR="00694B40" w:rsidRPr="00CB5694" w:rsidRDefault="00694B40" w:rsidP="00AF180D">
            <w:pPr>
              <w:spacing w:after="0"/>
              <w:rPr>
                <w:sz w:val="20"/>
                <w:szCs w:val="20"/>
              </w:rPr>
            </w:pPr>
            <w:r w:rsidRPr="00CB5694">
              <w:rPr>
                <w:sz w:val="20"/>
                <w:szCs w:val="20"/>
              </w:rPr>
              <w:t xml:space="preserve">température ambiante : </w:t>
            </w:r>
            <w:smartTag w:uri="urn:schemas-microsoft-com:office:smarttags" w:element="metricconverter">
              <w:smartTagPr>
                <w:attr w:name="ProductID" w:val="15ﾰC"/>
              </w:smartTagPr>
              <w:r w:rsidRPr="00CB5694">
                <w:rPr>
                  <w:sz w:val="20"/>
                  <w:szCs w:val="20"/>
                </w:rPr>
                <w:t>15°C</w:t>
              </w:r>
            </w:smartTag>
            <w:r w:rsidRPr="00CB5694">
              <w:rPr>
                <w:sz w:val="20"/>
                <w:szCs w:val="20"/>
              </w:rPr>
              <w:t xml:space="preserve"> </w:t>
            </w:r>
            <w:r w:rsidRPr="00CB5694">
              <w:rPr>
                <w:sz w:val="20"/>
                <w:szCs w:val="20"/>
              </w:rPr>
              <w:sym w:font="Symbol" w:char="F0B1"/>
            </w:r>
            <w:r w:rsidRPr="00CB5694">
              <w:rPr>
                <w:sz w:val="20"/>
                <w:szCs w:val="20"/>
              </w:rPr>
              <w:t xml:space="preserve"> </w:t>
            </w:r>
            <w:smartTag w:uri="urn:schemas-microsoft-com:office:smarttags" w:element="metricconverter">
              <w:smartTagPr>
                <w:attr w:name="ProductID" w:val="1ﾰC"/>
              </w:smartTagPr>
              <w:r w:rsidRPr="00CB5694">
                <w:rPr>
                  <w:sz w:val="20"/>
                  <w:szCs w:val="20"/>
                </w:rPr>
                <w:t>1°C</w:t>
              </w:r>
            </w:smartTag>
          </w:p>
          <w:p w14:paraId="73573734" w14:textId="77777777" w:rsidR="00694B40" w:rsidRPr="00CB5694" w:rsidRDefault="00694B40" w:rsidP="00AF180D">
            <w:pPr>
              <w:spacing w:after="0"/>
              <w:rPr>
                <w:sz w:val="20"/>
                <w:szCs w:val="20"/>
              </w:rPr>
            </w:pPr>
            <w:r w:rsidRPr="00CB5694">
              <w:rPr>
                <w:sz w:val="20"/>
                <w:szCs w:val="20"/>
              </w:rPr>
              <w:t>Limite supérieure de température ambiante moyenne : 16°C</w:t>
            </w:r>
          </w:p>
        </w:tc>
      </w:tr>
      <w:tr w:rsidR="00694B40" w:rsidRPr="00CB5694" w14:paraId="08D76F82" w14:textId="77777777" w:rsidTr="00AF180D">
        <w:tc>
          <w:tcPr>
            <w:tcW w:w="1418" w:type="dxa"/>
            <w:vMerge/>
            <w:vAlign w:val="center"/>
          </w:tcPr>
          <w:p w14:paraId="038D7BC7" w14:textId="77777777" w:rsidR="00694B40" w:rsidRPr="00CB5694" w:rsidRDefault="00694B40" w:rsidP="00AF180D">
            <w:pPr>
              <w:spacing w:after="0"/>
              <w:rPr>
                <w:sz w:val="20"/>
                <w:szCs w:val="20"/>
              </w:rPr>
            </w:pPr>
          </w:p>
        </w:tc>
        <w:tc>
          <w:tcPr>
            <w:tcW w:w="2220" w:type="dxa"/>
            <w:vAlign w:val="center"/>
          </w:tcPr>
          <w:p w14:paraId="65D23644" w14:textId="77777777" w:rsidR="00694B40" w:rsidRPr="00CB5694" w:rsidRDefault="00694B40" w:rsidP="00AF180D">
            <w:pPr>
              <w:spacing w:after="0"/>
              <w:rPr>
                <w:sz w:val="20"/>
                <w:szCs w:val="20"/>
              </w:rPr>
            </w:pPr>
            <w:r w:rsidRPr="00CB5694">
              <w:rPr>
                <w:sz w:val="20"/>
                <w:szCs w:val="20"/>
              </w:rPr>
              <w:t>En dehors des heures d’ouverture de l’établissement</w:t>
            </w:r>
          </w:p>
        </w:tc>
        <w:tc>
          <w:tcPr>
            <w:tcW w:w="5859" w:type="dxa"/>
            <w:vAlign w:val="center"/>
          </w:tcPr>
          <w:p w14:paraId="4C78B8A7" w14:textId="77777777" w:rsidR="00694B40" w:rsidRPr="00CB5694" w:rsidRDefault="00694B40" w:rsidP="00AF180D">
            <w:pPr>
              <w:spacing w:after="0"/>
              <w:rPr>
                <w:i/>
                <w:sz w:val="20"/>
                <w:szCs w:val="20"/>
              </w:rPr>
            </w:pPr>
            <w:r w:rsidRPr="00CB5694">
              <w:rPr>
                <w:i/>
                <w:sz w:val="20"/>
                <w:szCs w:val="20"/>
              </w:rPr>
              <w:t>Pendant la période de chauffe :</w:t>
            </w:r>
          </w:p>
          <w:p w14:paraId="4E50B25D" w14:textId="77777777" w:rsidR="00694B40" w:rsidRPr="00CB5694" w:rsidRDefault="00694B40" w:rsidP="00AF180D">
            <w:pPr>
              <w:spacing w:after="0"/>
              <w:rPr>
                <w:i/>
                <w:sz w:val="20"/>
                <w:szCs w:val="20"/>
              </w:rPr>
            </w:pPr>
            <w:r w:rsidRPr="00CB5694">
              <w:rPr>
                <w:sz w:val="20"/>
                <w:szCs w:val="20"/>
              </w:rPr>
              <w:t xml:space="preserve">Température ambiante moyenne = </w:t>
            </w:r>
            <w:smartTag w:uri="urn:schemas-microsoft-com:office:smarttags" w:element="metricconverter">
              <w:smartTagPr>
                <w:attr w:name="ProductID" w:val="13ﾰC"/>
              </w:smartTagPr>
              <w:r w:rsidRPr="00CB5694">
                <w:rPr>
                  <w:sz w:val="20"/>
                  <w:szCs w:val="20"/>
                </w:rPr>
                <w:t>13°C</w:t>
              </w:r>
            </w:smartTag>
            <w:r w:rsidRPr="00CB5694">
              <w:rPr>
                <w:sz w:val="20"/>
                <w:szCs w:val="20"/>
              </w:rPr>
              <w:t xml:space="preserve"> </w:t>
            </w:r>
          </w:p>
        </w:tc>
      </w:tr>
      <w:tr w:rsidR="00694B40" w:rsidRPr="00CB5694" w14:paraId="377A0A60" w14:textId="77777777" w:rsidTr="00AF180D">
        <w:tc>
          <w:tcPr>
            <w:tcW w:w="1418" w:type="dxa"/>
            <w:vAlign w:val="center"/>
          </w:tcPr>
          <w:p w14:paraId="4BDD79E9" w14:textId="77777777" w:rsidR="00694B40" w:rsidRPr="00CB5694" w:rsidRDefault="00694B40" w:rsidP="00AF180D">
            <w:pPr>
              <w:spacing w:after="0"/>
              <w:rPr>
                <w:sz w:val="20"/>
                <w:szCs w:val="20"/>
              </w:rPr>
            </w:pPr>
            <w:r w:rsidRPr="00CB5694">
              <w:rPr>
                <w:sz w:val="20"/>
                <w:szCs w:val="20"/>
              </w:rPr>
              <w:t>Ateliers ouverts</w:t>
            </w:r>
          </w:p>
        </w:tc>
        <w:tc>
          <w:tcPr>
            <w:tcW w:w="2220" w:type="dxa"/>
            <w:vAlign w:val="center"/>
          </w:tcPr>
          <w:p w14:paraId="0A9AB584" w14:textId="77777777" w:rsidR="00694B40" w:rsidRPr="00CB5694" w:rsidRDefault="00694B40" w:rsidP="00AF180D">
            <w:pPr>
              <w:spacing w:after="0"/>
              <w:rPr>
                <w:sz w:val="20"/>
                <w:szCs w:val="20"/>
              </w:rPr>
            </w:pPr>
            <w:r w:rsidRPr="00CB5694">
              <w:rPr>
                <w:sz w:val="20"/>
                <w:szCs w:val="20"/>
              </w:rPr>
              <w:t>Pendant les heures d’ouverture de l’établissement</w:t>
            </w:r>
          </w:p>
        </w:tc>
        <w:tc>
          <w:tcPr>
            <w:tcW w:w="5859" w:type="dxa"/>
            <w:vAlign w:val="center"/>
          </w:tcPr>
          <w:p w14:paraId="6C324292" w14:textId="77777777" w:rsidR="00694B40" w:rsidRPr="00CB5694" w:rsidRDefault="00694B40" w:rsidP="00AF180D">
            <w:pPr>
              <w:spacing w:after="0"/>
              <w:rPr>
                <w:sz w:val="20"/>
                <w:szCs w:val="20"/>
              </w:rPr>
            </w:pPr>
            <w:r w:rsidRPr="00CB5694">
              <w:rPr>
                <w:i/>
                <w:sz w:val="20"/>
                <w:szCs w:val="20"/>
              </w:rPr>
              <w:t>Pendant la période de chauffe</w:t>
            </w:r>
            <w:r w:rsidRPr="00CB5694">
              <w:rPr>
                <w:sz w:val="20"/>
                <w:szCs w:val="20"/>
              </w:rPr>
              <w:t> :</w:t>
            </w:r>
          </w:p>
          <w:p w14:paraId="5F30CF07" w14:textId="77777777" w:rsidR="00694B40" w:rsidRPr="00CB5694" w:rsidRDefault="00694B40" w:rsidP="00AF180D">
            <w:pPr>
              <w:spacing w:after="0"/>
              <w:rPr>
                <w:sz w:val="20"/>
                <w:szCs w:val="20"/>
              </w:rPr>
            </w:pPr>
            <w:r w:rsidRPr="00CB5694">
              <w:rPr>
                <w:sz w:val="20"/>
                <w:szCs w:val="20"/>
              </w:rPr>
              <w:t xml:space="preserve">Température ambiante : </w:t>
            </w:r>
            <w:smartTag w:uri="urn:schemas-microsoft-com:office:smarttags" w:element="metricconverter">
              <w:smartTagPr>
                <w:attr w:name="ProductID" w:val="15ﾰC"/>
              </w:smartTagPr>
              <w:r w:rsidRPr="00CB5694">
                <w:rPr>
                  <w:sz w:val="20"/>
                  <w:szCs w:val="20"/>
                </w:rPr>
                <w:t>15°C</w:t>
              </w:r>
            </w:smartTag>
            <w:r w:rsidRPr="00CB5694">
              <w:rPr>
                <w:sz w:val="20"/>
                <w:szCs w:val="20"/>
              </w:rPr>
              <w:t xml:space="preserve"> </w:t>
            </w:r>
            <w:r w:rsidRPr="00CB5694">
              <w:rPr>
                <w:sz w:val="20"/>
                <w:szCs w:val="20"/>
              </w:rPr>
              <w:sym w:font="Symbol" w:char="F0B1"/>
            </w:r>
            <w:r w:rsidRPr="00CB5694">
              <w:rPr>
                <w:sz w:val="20"/>
                <w:szCs w:val="20"/>
              </w:rPr>
              <w:t xml:space="preserve"> </w:t>
            </w:r>
            <w:smartTag w:uri="urn:schemas-microsoft-com:office:smarttags" w:element="metricconverter">
              <w:smartTagPr>
                <w:attr w:name="ProductID" w:val="1ﾰC"/>
              </w:smartTagPr>
              <w:r w:rsidRPr="00CB5694">
                <w:rPr>
                  <w:sz w:val="20"/>
                  <w:szCs w:val="20"/>
                </w:rPr>
                <w:t>1°C</w:t>
              </w:r>
            </w:smartTag>
          </w:p>
          <w:p w14:paraId="6E832046" w14:textId="77777777" w:rsidR="00694B40" w:rsidRPr="00CB5694" w:rsidRDefault="00694B40" w:rsidP="00AF180D">
            <w:pPr>
              <w:spacing w:after="0"/>
              <w:rPr>
                <w:sz w:val="20"/>
                <w:szCs w:val="20"/>
              </w:rPr>
            </w:pPr>
            <w:r w:rsidRPr="00CB5694">
              <w:rPr>
                <w:sz w:val="20"/>
                <w:szCs w:val="20"/>
              </w:rPr>
              <w:t>Limite supérieure de température ambiante moyenne : 16°C</w:t>
            </w:r>
          </w:p>
        </w:tc>
      </w:tr>
      <w:tr w:rsidR="00694B40" w:rsidRPr="00F03F20" w14:paraId="274E839D" w14:textId="77777777" w:rsidTr="00AF180D">
        <w:trPr>
          <w:trHeight w:val="2696"/>
        </w:trPr>
        <w:tc>
          <w:tcPr>
            <w:tcW w:w="1418" w:type="dxa"/>
            <w:vMerge w:val="restart"/>
            <w:vAlign w:val="center"/>
          </w:tcPr>
          <w:p w14:paraId="5FECE2E9" w14:textId="77777777" w:rsidR="00694B40" w:rsidRPr="00F03F20" w:rsidRDefault="00694B40" w:rsidP="00AF180D">
            <w:pPr>
              <w:spacing w:after="0"/>
              <w:rPr>
                <w:sz w:val="20"/>
                <w:szCs w:val="20"/>
              </w:rPr>
            </w:pPr>
            <w:r w:rsidRPr="00F03F20">
              <w:rPr>
                <w:sz w:val="20"/>
                <w:szCs w:val="20"/>
              </w:rPr>
              <w:t>Autres locaux de travail</w:t>
            </w:r>
          </w:p>
          <w:p w14:paraId="1DC9DCEA" w14:textId="77777777" w:rsidR="00694B40" w:rsidRPr="00F03F20" w:rsidRDefault="00694B40" w:rsidP="00AF180D">
            <w:pPr>
              <w:spacing w:after="0"/>
              <w:rPr>
                <w:sz w:val="20"/>
                <w:szCs w:val="20"/>
              </w:rPr>
            </w:pPr>
          </w:p>
          <w:p w14:paraId="642CAF6F" w14:textId="77777777" w:rsidR="00694B40" w:rsidRPr="00F03F20" w:rsidRDefault="00694B40" w:rsidP="00AF180D">
            <w:pPr>
              <w:spacing w:after="0"/>
              <w:rPr>
                <w:sz w:val="20"/>
                <w:szCs w:val="20"/>
              </w:rPr>
            </w:pPr>
          </w:p>
          <w:p w14:paraId="21531888" w14:textId="77777777" w:rsidR="00694B40" w:rsidRPr="00F03F20" w:rsidRDefault="00694B40" w:rsidP="00AF180D">
            <w:pPr>
              <w:spacing w:after="0"/>
              <w:rPr>
                <w:sz w:val="20"/>
                <w:szCs w:val="20"/>
              </w:rPr>
            </w:pPr>
          </w:p>
          <w:p w14:paraId="0BE0DFC4" w14:textId="77777777" w:rsidR="00694B40" w:rsidRPr="00F03F20" w:rsidRDefault="00694B40" w:rsidP="00AF180D">
            <w:pPr>
              <w:spacing w:after="0"/>
              <w:rPr>
                <w:sz w:val="20"/>
                <w:szCs w:val="20"/>
              </w:rPr>
            </w:pPr>
          </w:p>
        </w:tc>
        <w:tc>
          <w:tcPr>
            <w:tcW w:w="2220" w:type="dxa"/>
            <w:vAlign w:val="center"/>
          </w:tcPr>
          <w:p w14:paraId="4CF52B2F" w14:textId="77777777" w:rsidR="00694B40" w:rsidRPr="00F03F20" w:rsidRDefault="00694B40" w:rsidP="00AF180D">
            <w:pPr>
              <w:spacing w:after="0"/>
              <w:rPr>
                <w:sz w:val="20"/>
                <w:szCs w:val="20"/>
              </w:rPr>
            </w:pPr>
            <w:r w:rsidRPr="00F03F20">
              <w:rPr>
                <w:sz w:val="20"/>
                <w:szCs w:val="20"/>
              </w:rPr>
              <w:t>Pendant les heures d’ouverture de l’établissement</w:t>
            </w:r>
          </w:p>
        </w:tc>
        <w:tc>
          <w:tcPr>
            <w:tcW w:w="5859" w:type="dxa"/>
            <w:vAlign w:val="center"/>
          </w:tcPr>
          <w:p w14:paraId="748680C3" w14:textId="77777777" w:rsidR="00694B40" w:rsidRPr="00F03F20" w:rsidRDefault="00694B40" w:rsidP="00AF180D">
            <w:pPr>
              <w:spacing w:after="0"/>
              <w:rPr>
                <w:sz w:val="20"/>
                <w:szCs w:val="20"/>
              </w:rPr>
            </w:pPr>
            <w:r w:rsidRPr="00F03F20">
              <w:rPr>
                <w:i/>
                <w:sz w:val="20"/>
                <w:szCs w:val="20"/>
                <w:u w:val="single"/>
              </w:rPr>
              <w:t>Pendant la période de chauffe</w:t>
            </w:r>
            <w:r w:rsidRPr="00F03F20">
              <w:rPr>
                <w:sz w:val="20"/>
                <w:szCs w:val="20"/>
              </w:rPr>
              <w:t> :</w:t>
            </w:r>
          </w:p>
          <w:p w14:paraId="6706BF1C" w14:textId="77777777" w:rsidR="00694B40" w:rsidRPr="00F03F20" w:rsidRDefault="00694B40" w:rsidP="00AF180D">
            <w:pPr>
              <w:spacing w:after="0"/>
              <w:rPr>
                <w:sz w:val="20"/>
                <w:szCs w:val="20"/>
              </w:rPr>
            </w:pPr>
            <w:r w:rsidRPr="00F03F20">
              <w:rPr>
                <w:sz w:val="20"/>
                <w:szCs w:val="20"/>
              </w:rPr>
              <w:t xml:space="preserve">Plage de température ambiante de </w:t>
            </w:r>
            <w:smartTag w:uri="urn:schemas-microsoft-com:office:smarttags" w:element="metricconverter">
              <w:smartTagPr>
                <w:attr w:name="ProductID" w:val="18ﾰC"/>
              </w:smartTagPr>
              <w:r w:rsidRPr="00F03F20">
                <w:rPr>
                  <w:sz w:val="20"/>
                  <w:szCs w:val="20"/>
                </w:rPr>
                <w:t>18°C</w:t>
              </w:r>
            </w:smartTag>
            <w:r w:rsidRPr="00F03F20">
              <w:rPr>
                <w:sz w:val="20"/>
                <w:szCs w:val="20"/>
              </w:rPr>
              <w:t xml:space="preserve"> à </w:t>
            </w:r>
            <w:smartTag w:uri="urn:schemas-microsoft-com:office:smarttags" w:element="metricconverter">
              <w:smartTagPr>
                <w:attr w:name="ProductID" w:val="20ﾰC"/>
              </w:smartTagPr>
              <w:r w:rsidRPr="00F03F20">
                <w:rPr>
                  <w:sz w:val="20"/>
                  <w:szCs w:val="20"/>
                </w:rPr>
                <w:t>20°C</w:t>
              </w:r>
            </w:smartTag>
          </w:p>
          <w:p w14:paraId="08DE8232" w14:textId="77777777" w:rsidR="00694B40" w:rsidRPr="00F03F20" w:rsidRDefault="00694B40" w:rsidP="00AF180D">
            <w:pPr>
              <w:spacing w:after="0"/>
              <w:rPr>
                <w:sz w:val="20"/>
                <w:szCs w:val="20"/>
              </w:rPr>
            </w:pPr>
            <w:bookmarkStart w:id="4" w:name="_Toc54666027"/>
            <w:r w:rsidRPr="00F03F20">
              <w:rPr>
                <w:sz w:val="20"/>
                <w:szCs w:val="20"/>
              </w:rPr>
              <w:t>Limite supérieure de température ambiante moyenne : 1</w:t>
            </w:r>
            <w:bookmarkEnd w:id="4"/>
            <w:r w:rsidRPr="00F03F20">
              <w:rPr>
                <w:sz w:val="20"/>
                <w:szCs w:val="20"/>
              </w:rPr>
              <w:t>9°C</w:t>
            </w:r>
          </w:p>
          <w:p w14:paraId="5B3576A7" w14:textId="77777777" w:rsidR="00694B40" w:rsidRPr="00F03F20" w:rsidRDefault="00694B40" w:rsidP="00AF180D">
            <w:pPr>
              <w:pStyle w:val="Titre4"/>
              <w:numPr>
                <w:ilvl w:val="0"/>
                <w:numId w:val="0"/>
              </w:numPr>
              <w:spacing w:before="120" w:after="0"/>
              <w:jc w:val="left"/>
              <w:rPr>
                <w:rFonts w:ascii="Calibri" w:hAnsi="Calibri"/>
                <w:b w:val="0"/>
                <w:sz w:val="20"/>
                <w:szCs w:val="20"/>
              </w:rPr>
            </w:pPr>
            <w:bookmarkStart w:id="5" w:name="_Toc341727931"/>
            <w:r w:rsidRPr="00F03F20">
              <w:rPr>
                <w:rFonts w:ascii="Calibri" w:hAnsi="Calibri"/>
                <w:b w:val="0"/>
                <w:sz w:val="20"/>
                <w:szCs w:val="20"/>
                <w:u w:val="single"/>
              </w:rPr>
              <w:t>En dehors de la période de chauffe (pour les locaux climatisés)</w:t>
            </w:r>
            <w:r w:rsidRPr="00F03F20">
              <w:rPr>
                <w:rFonts w:ascii="Calibri" w:hAnsi="Calibri"/>
                <w:b w:val="0"/>
                <w:sz w:val="20"/>
                <w:szCs w:val="20"/>
              </w:rPr>
              <w:t> :</w:t>
            </w:r>
            <w:bookmarkEnd w:id="5"/>
          </w:p>
          <w:p w14:paraId="2D15D13E" w14:textId="77777777" w:rsidR="00694B40" w:rsidRPr="00F03F20" w:rsidRDefault="00694B40" w:rsidP="00AF180D">
            <w:pPr>
              <w:spacing w:after="0"/>
              <w:rPr>
                <w:sz w:val="20"/>
                <w:szCs w:val="20"/>
              </w:rPr>
            </w:pPr>
            <w:r w:rsidRPr="00F03F20">
              <w:rPr>
                <w:sz w:val="20"/>
                <w:szCs w:val="20"/>
              </w:rPr>
              <w:t xml:space="preserve">Plage de température ambiante de </w:t>
            </w:r>
            <w:smartTag w:uri="urn:schemas-microsoft-com:office:smarttags" w:element="metricconverter">
              <w:smartTagPr>
                <w:attr w:name="ProductID" w:val="19ﾰC"/>
              </w:smartTagPr>
              <w:r w:rsidRPr="00F03F20">
                <w:rPr>
                  <w:sz w:val="20"/>
                  <w:szCs w:val="20"/>
                </w:rPr>
                <w:t>19°C</w:t>
              </w:r>
            </w:smartTag>
            <w:r w:rsidRPr="00F03F20">
              <w:rPr>
                <w:sz w:val="20"/>
                <w:szCs w:val="20"/>
              </w:rPr>
              <w:t xml:space="preserve">  +-</w:t>
            </w:r>
            <w:smartTag w:uri="urn:schemas-microsoft-com:office:smarttags" w:element="metricconverter">
              <w:smartTagPr>
                <w:attr w:name="ProductID" w:val="1ﾰC"/>
              </w:smartTagPr>
              <w:r w:rsidRPr="00F03F20">
                <w:rPr>
                  <w:sz w:val="20"/>
                  <w:szCs w:val="20"/>
                </w:rPr>
                <w:t>1°C</w:t>
              </w:r>
            </w:smartTag>
            <w:r w:rsidRPr="00F03F20">
              <w:rPr>
                <w:sz w:val="20"/>
                <w:szCs w:val="20"/>
              </w:rPr>
              <w:t xml:space="preserve"> (bureaux), </w:t>
            </w:r>
            <w:smartTag w:uri="urn:schemas-microsoft-com:office:smarttags" w:element="metricconverter">
              <w:smartTagPr>
                <w:attr w:name="ProductID" w:val="24ﾰC"/>
              </w:smartTagPr>
              <w:r w:rsidRPr="00F03F20">
                <w:rPr>
                  <w:sz w:val="20"/>
                  <w:szCs w:val="20"/>
                </w:rPr>
                <w:t>24°C</w:t>
              </w:r>
            </w:smartTag>
            <w:r w:rsidRPr="00F03F20">
              <w:rPr>
                <w:sz w:val="20"/>
                <w:szCs w:val="20"/>
              </w:rPr>
              <w:t xml:space="preserve"> +-</w:t>
            </w:r>
            <w:smartTag w:uri="urn:schemas-microsoft-com:office:smarttags" w:element="metricconverter">
              <w:smartTagPr>
                <w:attr w:name="ProductID" w:val="2ﾰC"/>
              </w:smartTagPr>
              <w:r w:rsidRPr="00F03F20">
                <w:rPr>
                  <w:sz w:val="20"/>
                  <w:szCs w:val="20"/>
                </w:rPr>
                <w:t>2°C</w:t>
              </w:r>
            </w:smartTag>
            <w:r w:rsidRPr="00F03F20">
              <w:rPr>
                <w:sz w:val="20"/>
                <w:szCs w:val="20"/>
              </w:rPr>
              <w:t xml:space="preserve"> (plateformes informatique)  et maximum de </w:t>
            </w:r>
            <w:smartTag w:uri="urn:schemas-microsoft-com:office:smarttags" w:element="metricconverter">
              <w:smartTagPr>
                <w:attr w:name="ProductID" w:val="28ﾰC"/>
              </w:smartTagPr>
              <w:r w:rsidRPr="00F03F20">
                <w:rPr>
                  <w:sz w:val="20"/>
                  <w:szCs w:val="20"/>
                </w:rPr>
                <w:t>28°C</w:t>
              </w:r>
            </w:smartTag>
            <w:r w:rsidRPr="00F03F20">
              <w:rPr>
                <w:sz w:val="20"/>
                <w:szCs w:val="20"/>
              </w:rPr>
              <w:t xml:space="preserve"> pour les locaux énergie; pour une température extérieure inférieure ou égale à </w:t>
            </w:r>
            <w:smartTag w:uri="urn:schemas-microsoft-com:office:smarttags" w:element="metricconverter">
              <w:smartTagPr>
                <w:attr w:name="ProductID" w:val="30ﾰC"/>
              </w:smartTagPr>
              <w:r w:rsidRPr="00F03F20">
                <w:rPr>
                  <w:sz w:val="20"/>
                  <w:szCs w:val="20"/>
                </w:rPr>
                <w:t>30°C</w:t>
              </w:r>
            </w:smartTag>
            <w:r w:rsidRPr="00F03F20">
              <w:rPr>
                <w:sz w:val="20"/>
                <w:szCs w:val="20"/>
              </w:rPr>
              <w:t xml:space="preserve">, tout en respectant un écart de température entre l’intérieur et l’extérieur = </w:t>
            </w:r>
            <w:smartTag w:uri="urn:schemas-microsoft-com:office:smarttags" w:element="metricconverter">
              <w:smartTagPr>
                <w:attr w:name="ProductID" w:val="5ﾰC"/>
              </w:smartTagPr>
              <w:r w:rsidRPr="00F03F20">
                <w:rPr>
                  <w:sz w:val="20"/>
                  <w:szCs w:val="20"/>
                </w:rPr>
                <w:t>5°C</w:t>
              </w:r>
            </w:smartTag>
          </w:p>
          <w:p w14:paraId="3908F291" w14:textId="77777777" w:rsidR="00694B40" w:rsidRPr="00F03F20" w:rsidRDefault="00694B40" w:rsidP="00AF180D">
            <w:pPr>
              <w:spacing w:after="0"/>
              <w:rPr>
                <w:sz w:val="20"/>
                <w:szCs w:val="20"/>
              </w:rPr>
            </w:pPr>
            <w:r w:rsidRPr="00F03F20">
              <w:rPr>
                <w:sz w:val="20"/>
                <w:szCs w:val="20"/>
              </w:rPr>
              <w:t xml:space="preserve">Au-delà de </w:t>
            </w:r>
            <w:smartTag w:uri="urn:schemas-microsoft-com:office:smarttags" w:element="metricconverter">
              <w:smartTagPr>
                <w:attr w:name="ProductID" w:val="30ﾰC"/>
              </w:smartTagPr>
              <w:r w:rsidRPr="00F03F20">
                <w:rPr>
                  <w:sz w:val="20"/>
                  <w:szCs w:val="20"/>
                </w:rPr>
                <w:t>30°C</w:t>
              </w:r>
            </w:smartTag>
            <w:r w:rsidRPr="00F03F20">
              <w:rPr>
                <w:sz w:val="20"/>
                <w:szCs w:val="20"/>
              </w:rPr>
              <w:t xml:space="preserve"> extérieur : écart de température entre intérieur et extérieur = 5°C</w:t>
            </w:r>
          </w:p>
        </w:tc>
      </w:tr>
      <w:tr w:rsidR="00694B40" w:rsidRPr="00F03F20" w14:paraId="22D1CAD9" w14:textId="77777777" w:rsidTr="00AF180D">
        <w:tc>
          <w:tcPr>
            <w:tcW w:w="1418" w:type="dxa"/>
            <w:vMerge/>
            <w:vAlign w:val="center"/>
          </w:tcPr>
          <w:p w14:paraId="0A1BD6D6" w14:textId="77777777" w:rsidR="00694B40" w:rsidRPr="00F03F20" w:rsidRDefault="00694B40" w:rsidP="00AF180D">
            <w:pPr>
              <w:spacing w:after="0"/>
              <w:rPr>
                <w:sz w:val="20"/>
                <w:szCs w:val="20"/>
              </w:rPr>
            </w:pPr>
          </w:p>
        </w:tc>
        <w:tc>
          <w:tcPr>
            <w:tcW w:w="2220" w:type="dxa"/>
            <w:vAlign w:val="center"/>
          </w:tcPr>
          <w:p w14:paraId="690D7714" w14:textId="77777777" w:rsidR="00694B40" w:rsidRPr="00F03F20" w:rsidRDefault="00694B40" w:rsidP="00AF180D">
            <w:pPr>
              <w:spacing w:after="0"/>
              <w:rPr>
                <w:sz w:val="20"/>
                <w:szCs w:val="20"/>
              </w:rPr>
            </w:pPr>
            <w:r w:rsidRPr="00F03F20">
              <w:rPr>
                <w:sz w:val="20"/>
                <w:szCs w:val="20"/>
              </w:rPr>
              <w:t>En dehors des heures d’ouverture de l’établissement</w:t>
            </w:r>
          </w:p>
        </w:tc>
        <w:tc>
          <w:tcPr>
            <w:tcW w:w="5859" w:type="dxa"/>
            <w:vAlign w:val="center"/>
          </w:tcPr>
          <w:p w14:paraId="449E21F7" w14:textId="77777777" w:rsidR="00694B40" w:rsidRPr="00F03F20" w:rsidRDefault="00694B40" w:rsidP="00AF180D">
            <w:pPr>
              <w:spacing w:after="0"/>
              <w:rPr>
                <w:i/>
                <w:sz w:val="20"/>
                <w:szCs w:val="20"/>
              </w:rPr>
            </w:pPr>
            <w:r w:rsidRPr="00F03F20">
              <w:rPr>
                <w:i/>
                <w:sz w:val="20"/>
                <w:szCs w:val="20"/>
                <w:u w:val="single"/>
              </w:rPr>
              <w:t>Pendant la période de chauffe </w:t>
            </w:r>
            <w:r w:rsidRPr="00F03F20">
              <w:rPr>
                <w:i/>
                <w:sz w:val="20"/>
                <w:szCs w:val="20"/>
              </w:rPr>
              <w:t>:</w:t>
            </w:r>
          </w:p>
          <w:p w14:paraId="0189E98F" w14:textId="77777777" w:rsidR="00694B40" w:rsidRPr="00F03F20" w:rsidRDefault="00694B40" w:rsidP="00AF180D">
            <w:pPr>
              <w:spacing w:after="0"/>
              <w:rPr>
                <w:i/>
                <w:sz w:val="20"/>
                <w:szCs w:val="20"/>
              </w:rPr>
            </w:pPr>
            <w:r w:rsidRPr="00F03F20">
              <w:rPr>
                <w:sz w:val="20"/>
                <w:szCs w:val="20"/>
              </w:rPr>
              <w:t>Température ambiante moyenne = 16°C</w:t>
            </w:r>
          </w:p>
        </w:tc>
      </w:tr>
      <w:tr w:rsidR="00694B40" w:rsidRPr="00F03F20" w14:paraId="4870934D" w14:textId="77777777" w:rsidTr="00AF180D">
        <w:tc>
          <w:tcPr>
            <w:tcW w:w="1418" w:type="dxa"/>
            <w:vMerge w:val="restart"/>
            <w:vAlign w:val="center"/>
          </w:tcPr>
          <w:p w14:paraId="655FADA3" w14:textId="77777777" w:rsidR="00694B40" w:rsidRPr="00F03F20" w:rsidRDefault="00694B40" w:rsidP="00AF180D">
            <w:pPr>
              <w:spacing w:after="0"/>
              <w:rPr>
                <w:sz w:val="20"/>
                <w:szCs w:val="20"/>
              </w:rPr>
            </w:pPr>
            <w:r w:rsidRPr="00F03F20">
              <w:rPr>
                <w:sz w:val="20"/>
                <w:szCs w:val="20"/>
              </w:rPr>
              <w:t>Logements, hébergements et locaux sensibles</w:t>
            </w:r>
          </w:p>
          <w:p w14:paraId="22954482" w14:textId="77777777" w:rsidR="00694B40" w:rsidRPr="00F03F20" w:rsidRDefault="00694B40" w:rsidP="00AF180D">
            <w:pPr>
              <w:spacing w:after="0"/>
              <w:rPr>
                <w:sz w:val="20"/>
                <w:szCs w:val="20"/>
              </w:rPr>
            </w:pPr>
          </w:p>
        </w:tc>
        <w:tc>
          <w:tcPr>
            <w:tcW w:w="2220" w:type="dxa"/>
            <w:vAlign w:val="center"/>
          </w:tcPr>
          <w:p w14:paraId="5371FBCD" w14:textId="77777777" w:rsidR="00694B40" w:rsidRPr="00F03F20" w:rsidRDefault="00694B40" w:rsidP="00AF180D">
            <w:pPr>
              <w:spacing w:after="0"/>
              <w:rPr>
                <w:sz w:val="20"/>
                <w:szCs w:val="20"/>
              </w:rPr>
            </w:pPr>
            <w:r w:rsidRPr="00F03F20">
              <w:rPr>
                <w:sz w:val="20"/>
                <w:szCs w:val="20"/>
              </w:rPr>
              <w:t>En période diurne (de 6 h à 22 h)</w:t>
            </w:r>
          </w:p>
          <w:p w14:paraId="56D5D9BD" w14:textId="77777777" w:rsidR="00694B40" w:rsidRPr="00F03F20" w:rsidRDefault="00694B40" w:rsidP="00AF180D">
            <w:pPr>
              <w:spacing w:after="0"/>
              <w:rPr>
                <w:sz w:val="20"/>
                <w:szCs w:val="20"/>
              </w:rPr>
            </w:pPr>
          </w:p>
        </w:tc>
        <w:tc>
          <w:tcPr>
            <w:tcW w:w="5859" w:type="dxa"/>
            <w:vAlign w:val="center"/>
          </w:tcPr>
          <w:p w14:paraId="650F0192" w14:textId="77777777" w:rsidR="00694B40" w:rsidRPr="00F03F20" w:rsidRDefault="00694B40" w:rsidP="00AF180D">
            <w:pPr>
              <w:spacing w:after="0"/>
              <w:rPr>
                <w:sz w:val="20"/>
                <w:szCs w:val="20"/>
              </w:rPr>
            </w:pPr>
            <w:r w:rsidRPr="00F03F20">
              <w:rPr>
                <w:i/>
                <w:sz w:val="20"/>
                <w:szCs w:val="20"/>
              </w:rPr>
              <w:t>Pendant la période de chauffe</w:t>
            </w:r>
            <w:r w:rsidRPr="00F03F20">
              <w:rPr>
                <w:sz w:val="20"/>
                <w:szCs w:val="20"/>
              </w:rPr>
              <w:t> :</w:t>
            </w:r>
          </w:p>
          <w:p w14:paraId="0BBC3D0C" w14:textId="77777777" w:rsidR="00694B40" w:rsidRPr="00F03F20" w:rsidRDefault="00694B40" w:rsidP="00AF180D">
            <w:pPr>
              <w:spacing w:after="0"/>
              <w:rPr>
                <w:sz w:val="20"/>
                <w:szCs w:val="20"/>
              </w:rPr>
            </w:pPr>
            <w:r w:rsidRPr="00F03F20">
              <w:rPr>
                <w:sz w:val="20"/>
                <w:szCs w:val="20"/>
              </w:rPr>
              <w:t xml:space="preserve">Plage de température ambiante de </w:t>
            </w:r>
            <w:smartTag w:uri="urn:schemas-microsoft-com:office:smarttags" w:element="metricconverter">
              <w:smartTagPr>
                <w:attr w:name="ProductID" w:val="18ﾰC"/>
              </w:smartTagPr>
              <w:r w:rsidRPr="00F03F20">
                <w:rPr>
                  <w:sz w:val="20"/>
                  <w:szCs w:val="20"/>
                </w:rPr>
                <w:t>18°C</w:t>
              </w:r>
            </w:smartTag>
            <w:r w:rsidRPr="00F03F20">
              <w:rPr>
                <w:sz w:val="20"/>
                <w:szCs w:val="20"/>
              </w:rPr>
              <w:t xml:space="preserve"> à </w:t>
            </w:r>
            <w:smartTag w:uri="urn:schemas-microsoft-com:office:smarttags" w:element="metricconverter">
              <w:smartTagPr>
                <w:attr w:name="ProductID" w:val="20ﾰC"/>
              </w:smartTagPr>
              <w:r w:rsidRPr="00F03F20">
                <w:rPr>
                  <w:sz w:val="20"/>
                  <w:szCs w:val="20"/>
                </w:rPr>
                <w:t>20°C</w:t>
              </w:r>
            </w:smartTag>
          </w:p>
          <w:p w14:paraId="4F7EA444" w14:textId="77777777" w:rsidR="00694B40" w:rsidRPr="00F03F20" w:rsidRDefault="00694B40" w:rsidP="00AF180D">
            <w:pPr>
              <w:spacing w:after="0"/>
              <w:rPr>
                <w:sz w:val="20"/>
                <w:szCs w:val="20"/>
              </w:rPr>
            </w:pPr>
            <w:r w:rsidRPr="00F03F20">
              <w:rPr>
                <w:sz w:val="20"/>
                <w:szCs w:val="20"/>
              </w:rPr>
              <w:t>Limite supérieure de température ambiante moyenne : 19°C</w:t>
            </w:r>
          </w:p>
        </w:tc>
      </w:tr>
      <w:tr w:rsidR="00694B40" w:rsidRPr="00F03F20" w14:paraId="1A4E4E9B" w14:textId="77777777" w:rsidTr="00AF180D">
        <w:tc>
          <w:tcPr>
            <w:tcW w:w="1418" w:type="dxa"/>
            <w:vMerge/>
            <w:vAlign w:val="center"/>
          </w:tcPr>
          <w:p w14:paraId="21CFDF92" w14:textId="77777777" w:rsidR="00694B40" w:rsidRPr="00F03F20" w:rsidRDefault="00694B40" w:rsidP="00AF180D">
            <w:pPr>
              <w:spacing w:after="0"/>
              <w:rPr>
                <w:sz w:val="20"/>
                <w:szCs w:val="20"/>
              </w:rPr>
            </w:pPr>
          </w:p>
        </w:tc>
        <w:tc>
          <w:tcPr>
            <w:tcW w:w="2220" w:type="dxa"/>
            <w:vAlign w:val="center"/>
          </w:tcPr>
          <w:p w14:paraId="3EC09B69" w14:textId="77777777" w:rsidR="00694B40" w:rsidRPr="00F03F20" w:rsidRDefault="00694B40" w:rsidP="00AF180D">
            <w:pPr>
              <w:spacing w:after="0"/>
              <w:rPr>
                <w:sz w:val="20"/>
                <w:szCs w:val="20"/>
              </w:rPr>
            </w:pPr>
            <w:r w:rsidRPr="00F03F20">
              <w:rPr>
                <w:sz w:val="20"/>
                <w:szCs w:val="20"/>
              </w:rPr>
              <w:t>En période nocturne</w:t>
            </w:r>
          </w:p>
          <w:p w14:paraId="7E16EDE6" w14:textId="77777777" w:rsidR="00694B40" w:rsidRPr="00F03F20" w:rsidRDefault="00694B40" w:rsidP="00AF180D">
            <w:pPr>
              <w:spacing w:after="0"/>
              <w:rPr>
                <w:sz w:val="20"/>
                <w:szCs w:val="20"/>
              </w:rPr>
            </w:pPr>
            <w:r w:rsidRPr="00F03F20">
              <w:rPr>
                <w:sz w:val="20"/>
                <w:szCs w:val="20"/>
              </w:rPr>
              <w:t>(de 22 h à 6 h)</w:t>
            </w:r>
          </w:p>
        </w:tc>
        <w:tc>
          <w:tcPr>
            <w:tcW w:w="5859" w:type="dxa"/>
            <w:vAlign w:val="center"/>
          </w:tcPr>
          <w:p w14:paraId="50B179D4" w14:textId="77777777" w:rsidR="00694B40" w:rsidRPr="00F03F20" w:rsidRDefault="00694B40" w:rsidP="00AF180D">
            <w:pPr>
              <w:spacing w:after="0"/>
              <w:rPr>
                <w:sz w:val="20"/>
                <w:szCs w:val="20"/>
              </w:rPr>
            </w:pPr>
            <w:r w:rsidRPr="00F03F20">
              <w:rPr>
                <w:i/>
                <w:sz w:val="20"/>
                <w:szCs w:val="20"/>
                <w:u w:val="single"/>
              </w:rPr>
              <w:t>Pendant la période de chauffe</w:t>
            </w:r>
            <w:r w:rsidRPr="00F03F20">
              <w:rPr>
                <w:sz w:val="20"/>
                <w:szCs w:val="20"/>
              </w:rPr>
              <w:t> :</w:t>
            </w:r>
          </w:p>
          <w:p w14:paraId="439B9BCC" w14:textId="77777777" w:rsidR="00694B40" w:rsidRPr="00F03F20" w:rsidRDefault="00694B40" w:rsidP="00AF180D">
            <w:pPr>
              <w:spacing w:after="0"/>
              <w:rPr>
                <w:sz w:val="20"/>
                <w:szCs w:val="20"/>
              </w:rPr>
            </w:pPr>
            <w:r w:rsidRPr="00F03F20">
              <w:rPr>
                <w:sz w:val="20"/>
                <w:szCs w:val="20"/>
              </w:rPr>
              <w:t xml:space="preserve">Température moyenne = </w:t>
            </w:r>
            <w:smartTag w:uri="urn:schemas-microsoft-com:office:smarttags" w:element="metricconverter">
              <w:smartTagPr>
                <w:attr w:name="ProductID" w:val="16ﾰC"/>
              </w:smartTagPr>
              <w:r w:rsidRPr="00F03F20">
                <w:rPr>
                  <w:sz w:val="20"/>
                  <w:szCs w:val="20"/>
                </w:rPr>
                <w:t>16°C</w:t>
              </w:r>
            </w:smartTag>
          </w:p>
          <w:p w14:paraId="43B4BC86" w14:textId="77777777" w:rsidR="00694B40" w:rsidRPr="00F03F20" w:rsidRDefault="00694B40" w:rsidP="00AF180D">
            <w:pPr>
              <w:pStyle w:val="Titre4"/>
              <w:numPr>
                <w:ilvl w:val="0"/>
                <w:numId w:val="0"/>
              </w:numPr>
              <w:spacing w:before="120" w:after="0"/>
              <w:jc w:val="left"/>
              <w:rPr>
                <w:rFonts w:ascii="Calibri" w:hAnsi="Calibri"/>
                <w:b w:val="0"/>
                <w:sz w:val="20"/>
                <w:szCs w:val="20"/>
              </w:rPr>
            </w:pPr>
            <w:r w:rsidRPr="00F03F20">
              <w:rPr>
                <w:rFonts w:ascii="Calibri" w:hAnsi="Calibri"/>
                <w:b w:val="0"/>
                <w:sz w:val="20"/>
                <w:szCs w:val="20"/>
                <w:u w:val="single"/>
              </w:rPr>
              <w:t>En dehors de la période de chauffe (pour les locaux climatisés)</w:t>
            </w:r>
            <w:r w:rsidRPr="00F03F20">
              <w:rPr>
                <w:rFonts w:ascii="Calibri" w:hAnsi="Calibri"/>
                <w:b w:val="0"/>
                <w:sz w:val="20"/>
                <w:szCs w:val="20"/>
              </w:rPr>
              <w:t> :</w:t>
            </w:r>
          </w:p>
          <w:p w14:paraId="07B12B3D" w14:textId="77777777" w:rsidR="00694B40" w:rsidRPr="00F03F20" w:rsidRDefault="00694B40" w:rsidP="00AF180D">
            <w:pPr>
              <w:spacing w:after="0"/>
              <w:rPr>
                <w:sz w:val="20"/>
                <w:szCs w:val="20"/>
              </w:rPr>
            </w:pPr>
            <w:r w:rsidRPr="00F03F20">
              <w:rPr>
                <w:sz w:val="20"/>
                <w:szCs w:val="20"/>
              </w:rPr>
              <w:t xml:space="preserve">Plage de température ambiante de </w:t>
            </w:r>
            <w:smartTag w:uri="urn:schemas-microsoft-com:office:smarttags" w:element="metricconverter">
              <w:smartTagPr>
                <w:attr w:name="ProductID" w:val="19ﾰC"/>
              </w:smartTagPr>
              <w:r w:rsidRPr="00F03F20">
                <w:rPr>
                  <w:sz w:val="20"/>
                  <w:szCs w:val="20"/>
                </w:rPr>
                <w:t>19°C</w:t>
              </w:r>
            </w:smartTag>
            <w:r w:rsidRPr="00F03F20">
              <w:rPr>
                <w:sz w:val="20"/>
                <w:szCs w:val="20"/>
              </w:rPr>
              <w:t xml:space="preserve"> à </w:t>
            </w:r>
            <w:smartTag w:uri="urn:schemas-microsoft-com:office:smarttags" w:element="metricconverter">
              <w:smartTagPr>
                <w:attr w:name="ProductID" w:val="25ﾰC"/>
              </w:smartTagPr>
              <w:r w:rsidRPr="00F03F20">
                <w:rPr>
                  <w:sz w:val="20"/>
                  <w:szCs w:val="20"/>
                </w:rPr>
                <w:t>25°C</w:t>
              </w:r>
            </w:smartTag>
            <w:r w:rsidRPr="00F03F20">
              <w:rPr>
                <w:sz w:val="20"/>
                <w:szCs w:val="20"/>
              </w:rPr>
              <w:t xml:space="preserve"> pour une température extérieure inférieure ou égale à </w:t>
            </w:r>
            <w:smartTag w:uri="urn:schemas-microsoft-com:office:smarttags" w:element="metricconverter">
              <w:smartTagPr>
                <w:attr w:name="ProductID" w:val="30ﾰC"/>
              </w:smartTagPr>
              <w:r w:rsidRPr="00F03F20">
                <w:rPr>
                  <w:sz w:val="20"/>
                  <w:szCs w:val="20"/>
                </w:rPr>
                <w:t>30°C</w:t>
              </w:r>
            </w:smartTag>
            <w:r w:rsidRPr="00F03F20">
              <w:rPr>
                <w:sz w:val="20"/>
                <w:szCs w:val="20"/>
              </w:rPr>
              <w:t xml:space="preserve">, tout en respectant un écart de température entre l’intérieur et l’extérieur = </w:t>
            </w:r>
            <w:smartTag w:uri="urn:schemas-microsoft-com:office:smarttags" w:element="metricconverter">
              <w:smartTagPr>
                <w:attr w:name="ProductID" w:val="5ﾰC"/>
              </w:smartTagPr>
              <w:r w:rsidRPr="00F03F20">
                <w:rPr>
                  <w:sz w:val="20"/>
                  <w:szCs w:val="20"/>
                </w:rPr>
                <w:t>5°C</w:t>
              </w:r>
            </w:smartTag>
          </w:p>
          <w:p w14:paraId="32D46C5F" w14:textId="77777777" w:rsidR="00694B40" w:rsidRPr="00F03F20" w:rsidRDefault="00694B40" w:rsidP="00AF180D">
            <w:pPr>
              <w:spacing w:after="0"/>
              <w:rPr>
                <w:sz w:val="20"/>
                <w:szCs w:val="20"/>
              </w:rPr>
            </w:pPr>
            <w:r w:rsidRPr="00F03F20">
              <w:rPr>
                <w:sz w:val="20"/>
                <w:szCs w:val="20"/>
              </w:rPr>
              <w:t xml:space="preserve">Au-delà de </w:t>
            </w:r>
            <w:smartTag w:uri="urn:schemas-microsoft-com:office:smarttags" w:element="metricconverter">
              <w:smartTagPr>
                <w:attr w:name="ProductID" w:val="30ﾰC"/>
              </w:smartTagPr>
              <w:r w:rsidRPr="00F03F20">
                <w:rPr>
                  <w:sz w:val="20"/>
                  <w:szCs w:val="20"/>
                </w:rPr>
                <w:t>30°C</w:t>
              </w:r>
            </w:smartTag>
            <w:r w:rsidRPr="00F03F20">
              <w:rPr>
                <w:sz w:val="20"/>
                <w:szCs w:val="20"/>
              </w:rPr>
              <w:t xml:space="preserve"> extérieur : écart maxi de température entre intérieur et extérieur = 5°C</w:t>
            </w:r>
          </w:p>
        </w:tc>
      </w:tr>
      <w:tr w:rsidR="00694B40" w:rsidRPr="00F03F20" w14:paraId="1095F915" w14:textId="77777777" w:rsidTr="00AF180D">
        <w:tc>
          <w:tcPr>
            <w:tcW w:w="1418" w:type="dxa"/>
            <w:vAlign w:val="center"/>
          </w:tcPr>
          <w:p w14:paraId="492A5ED5" w14:textId="77777777" w:rsidR="00694B40" w:rsidRPr="00F03F20" w:rsidRDefault="00694B40" w:rsidP="00AF180D">
            <w:pPr>
              <w:spacing w:after="0"/>
              <w:rPr>
                <w:sz w:val="20"/>
                <w:szCs w:val="20"/>
              </w:rPr>
            </w:pPr>
            <w:r w:rsidRPr="00F03F20">
              <w:rPr>
                <w:sz w:val="20"/>
                <w:szCs w:val="20"/>
              </w:rPr>
              <w:t>Zones de production alimentaire</w:t>
            </w:r>
          </w:p>
        </w:tc>
        <w:tc>
          <w:tcPr>
            <w:tcW w:w="2220" w:type="dxa"/>
            <w:vAlign w:val="center"/>
          </w:tcPr>
          <w:p w14:paraId="7984F900" w14:textId="77777777" w:rsidR="00694B40" w:rsidRPr="00F03F20" w:rsidRDefault="00694B40" w:rsidP="00AF180D">
            <w:pPr>
              <w:spacing w:after="0"/>
              <w:rPr>
                <w:sz w:val="20"/>
                <w:szCs w:val="20"/>
              </w:rPr>
            </w:pPr>
          </w:p>
        </w:tc>
        <w:tc>
          <w:tcPr>
            <w:tcW w:w="5859" w:type="dxa"/>
            <w:vAlign w:val="center"/>
          </w:tcPr>
          <w:p w14:paraId="7D517D37" w14:textId="77777777" w:rsidR="00694B40" w:rsidRPr="00F03F20" w:rsidRDefault="00694B40" w:rsidP="00AF180D">
            <w:pPr>
              <w:spacing w:after="0"/>
              <w:rPr>
                <w:i/>
                <w:sz w:val="20"/>
                <w:szCs w:val="20"/>
              </w:rPr>
            </w:pPr>
            <w:r w:rsidRPr="00F03F20">
              <w:rPr>
                <w:i/>
                <w:sz w:val="20"/>
                <w:szCs w:val="20"/>
              </w:rPr>
              <w:t>Locaux climatisés :</w:t>
            </w:r>
          </w:p>
          <w:p w14:paraId="3A3DAFE0" w14:textId="77777777" w:rsidR="00694B40" w:rsidRPr="00F03F20" w:rsidRDefault="00694B40" w:rsidP="00AF180D">
            <w:pPr>
              <w:spacing w:after="0"/>
              <w:rPr>
                <w:sz w:val="20"/>
                <w:szCs w:val="20"/>
              </w:rPr>
            </w:pPr>
            <w:r w:rsidRPr="00F03F20">
              <w:rPr>
                <w:sz w:val="20"/>
                <w:szCs w:val="20"/>
              </w:rPr>
              <w:t xml:space="preserve">Température définie pour chaque chambre froide </w:t>
            </w:r>
            <w:r w:rsidRPr="00F03F20">
              <w:rPr>
                <w:sz w:val="20"/>
                <w:szCs w:val="20"/>
              </w:rPr>
              <w:sym w:font="Symbol" w:char="F0B1"/>
            </w:r>
            <w:r w:rsidRPr="00F03F20">
              <w:rPr>
                <w:sz w:val="20"/>
                <w:szCs w:val="20"/>
              </w:rPr>
              <w:t xml:space="preserve"> </w:t>
            </w:r>
            <w:smartTag w:uri="urn:schemas-microsoft-com:office:smarttags" w:element="metricconverter">
              <w:smartTagPr>
                <w:attr w:name="ProductID" w:val="1ﾰC"/>
              </w:smartTagPr>
              <w:r w:rsidRPr="00F03F20">
                <w:rPr>
                  <w:sz w:val="20"/>
                  <w:szCs w:val="20"/>
                </w:rPr>
                <w:t>1°C</w:t>
              </w:r>
            </w:smartTag>
          </w:p>
          <w:p w14:paraId="6B90F8D1" w14:textId="77777777" w:rsidR="00694B40" w:rsidRPr="00F03F20" w:rsidRDefault="00694B40" w:rsidP="00AF180D">
            <w:pPr>
              <w:spacing w:after="0"/>
              <w:rPr>
                <w:sz w:val="20"/>
                <w:szCs w:val="20"/>
              </w:rPr>
            </w:pPr>
            <w:r w:rsidRPr="00F03F20">
              <w:rPr>
                <w:sz w:val="20"/>
                <w:szCs w:val="20"/>
              </w:rPr>
              <w:t xml:space="preserve">Température définie pour les zones de circulation entre les chambres froides et les zones climatisées  </w:t>
            </w:r>
            <w:r w:rsidRPr="00F03F20">
              <w:rPr>
                <w:sz w:val="20"/>
                <w:szCs w:val="20"/>
              </w:rPr>
              <w:sym w:font="Symbol" w:char="F0B1"/>
            </w:r>
            <w:r w:rsidRPr="00F03F20">
              <w:rPr>
                <w:sz w:val="20"/>
                <w:szCs w:val="20"/>
              </w:rPr>
              <w:t xml:space="preserve"> </w:t>
            </w:r>
            <w:smartTag w:uri="urn:schemas-microsoft-com:office:smarttags" w:element="metricconverter">
              <w:smartTagPr>
                <w:attr w:name="ProductID" w:val="1ﾰC"/>
              </w:smartTagPr>
              <w:r w:rsidRPr="00F03F20">
                <w:rPr>
                  <w:sz w:val="20"/>
                  <w:szCs w:val="20"/>
                </w:rPr>
                <w:t>1°C</w:t>
              </w:r>
            </w:smartTag>
          </w:p>
          <w:p w14:paraId="33A65EF7" w14:textId="77777777" w:rsidR="00694B40" w:rsidRPr="00F03F20" w:rsidRDefault="00694B40" w:rsidP="00AF180D">
            <w:pPr>
              <w:spacing w:after="0"/>
              <w:rPr>
                <w:sz w:val="20"/>
                <w:szCs w:val="20"/>
              </w:rPr>
            </w:pPr>
            <w:r w:rsidRPr="00F03F20">
              <w:rPr>
                <w:sz w:val="20"/>
                <w:szCs w:val="20"/>
              </w:rPr>
              <w:t xml:space="preserve">Température définie pour les zones froides de préparation  </w:t>
            </w:r>
            <w:r w:rsidRPr="00F03F20">
              <w:rPr>
                <w:sz w:val="20"/>
                <w:szCs w:val="20"/>
              </w:rPr>
              <w:sym w:font="Symbol" w:char="F0B1"/>
            </w:r>
            <w:r w:rsidRPr="00F03F20">
              <w:rPr>
                <w:sz w:val="20"/>
                <w:szCs w:val="20"/>
              </w:rPr>
              <w:t xml:space="preserve"> </w:t>
            </w:r>
            <w:smartTag w:uri="urn:schemas-microsoft-com:office:smarttags" w:element="metricconverter">
              <w:smartTagPr>
                <w:attr w:name="ProductID" w:val="1ﾰC"/>
              </w:smartTagPr>
              <w:r w:rsidRPr="00F03F20">
                <w:rPr>
                  <w:sz w:val="20"/>
                  <w:szCs w:val="20"/>
                </w:rPr>
                <w:t>1°C</w:t>
              </w:r>
            </w:smartTag>
          </w:p>
        </w:tc>
      </w:tr>
    </w:tbl>
    <w:p w14:paraId="64815BD1" w14:textId="77777777" w:rsidR="00694B40" w:rsidRDefault="00694B40" w:rsidP="0094130F">
      <w:pPr>
        <w:rPr>
          <w:rFonts w:ascii="Calibri" w:hAnsi="Calibri"/>
          <w:b/>
          <w:bCs/>
        </w:rPr>
      </w:pPr>
    </w:p>
    <w:p w14:paraId="51AC3BD0" w14:textId="77777777" w:rsidR="0094130F" w:rsidRDefault="0094130F" w:rsidP="0094130F"/>
    <w:p w14:paraId="577F8110" w14:textId="77777777" w:rsidR="00B662C8" w:rsidRPr="00B662C8" w:rsidRDefault="00B662C8" w:rsidP="00B662C8">
      <w:pPr>
        <w:pStyle w:val="Paragraphedeliste"/>
        <w:numPr>
          <w:ilvl w:val="0"/>
          <w:numId w:val="4"/>
        </w:numPr>
      </w:pPr>
      <w:r w:rsidRPr="00B662C8">
        <w:t>Désembouage</w:t>
      </w:r>
    </w:p>
    <w:p w14:paraId="51872F3C" w14:textId="77777777" w:rsidR="00307E2B" w:rsidRDefault="00AF180D" w:rsidP="0094130F">
      <w:r w:rsidRPr="00B662C8">
        <w:t>Le titulaire doit effectuer un d</w:t>
      </w:r>
      <w:r w:rsidR="00307E2B" w:rsidRPr="00B662C8">
        <w:t xml:space="preserve">ésembouage </w:t>
      </w:r>
      <w:r w:rsidRPr="00B662C8">
        <w:t>au minima 1 fois pendant la durée du marché</w:t>
      </w:r>
      <w:r w:rsidR="00B662C8" w:rsidRPr="00B662C8">
        <w:t xml:space="preserve"> et </w:t>
      </w:r>
      <w:commentRangeStart w:id="6"/>
      <w:r w:rsidR="00B662C8" w:rsidRPr="00B662C8">
        <w:t xml:space="preserve">sur tous le périmètre </w:t>
      </w:r>
      <w:r w:rsidR="00B97B87">
        <w:t>du</w:t>
      </w:r>
      <w:r w:rsidR="00B662C8" w:rsidRPr="00B662C8">
        <w:t xml:space="preserve"> marché.</w:t>
      </w:r>
      <w:commentRangeEnd w:id="6"/>
      <w:r w:rsidR="00BC4CAA">
        <w:rPr>
          <w:rStyle w:val="Marquedecommentaire"/>
        </w:rPr>
        <w:commentReference w:id="6"/>
      </w:r>
    </w:p>
    <w:p w14:paraId="4A2BE444" w14:textId="4F32E981" w:rsidR="009E440D" w:rsidRDefault="009E440D" w:rsidP="0094130F">
      <w:r>
        <w:t>Le titulaire doit planifier ces désembouages et transmettr</w:t>
      </w:r>
      <w:r w:rsidR="00B97B87">
        <w:t>e le planning au SID Atlantique lors de la phase de préparation. Un livrable sera fourni après chaque désembouage.</w:t>
      </w:r>
    </w:p>
    <w:p w14:paraId="5B9010B2" w14:textId="77777777" w:rsidR="004423C1" w:rsidRPr="004423C1" w:rsidRDefault="004423C1" w:rsidP="004423C1">
      <w:pPr>
        <w:pStyle w:val="Paragraphedeliste"/>
        <w:numPr>
          <w:ilvl w:val="0"/>
          <w:numId w:val="4"/>
        </w:numPr>
        <w:rPr>
          <w:rFonts w:cstheme="minorHAnsi"/>
          <w:color w:val="1F1F1F"/>
          <w:shd w:val="clear" w:color="auto" w:fill="FFFFFF"/>
        </w:rPr>
      </w:pPr>
      <w:r w:rsidRPr="004423C1">
        <w:rPr>
          <w:rFonts w:cstheme="minorHAnsi"/>
          <w:color w:val="1F1F1F"/>
          <w:shd w:val="clear" w:color="auto" w:fill="FFFFFF"/>
        </w:rPr>
        <w:t>Une analyse de l’eau de chauffage sera réalisée sur tous les réseaux en contact avec le RCU une fois par an. Elle devra indiquer le PH, le TH, le TA et le TAC.</w:t>
      </w:r>
    </w:p>
    <w:p w14:paraId="6F34E708" w14:textId="77777777" w:rsidR="004423C1" w:rsidRDefault="004423C1" w:rsidP="0094130F"/>
    <w:p w14:paraId="10E0EBE2" w14:textId="77777777" w:rsidR="00B662C8" w:rsidRDefault="00B662C8" w:rsidP="0094130F">
      <w:pPr>
        <w:rPr>
          <w:rStyle w:val="hgkelc"/>
        </w:rPr>
      </w:pPr>
    </w:p>
    <w:p w14:paraId="1FC5F526" w14:textId="77777777" w:rsidR="00B662C8" w:rsidRDefault="00302B58" w:rsidP="00B662C8">
      <w:pPr>
        <w:spacing w:before="120" w:after="120" w:line="240" w:lineRule="auto"/>
        <w:ind w:left="1080"/>
        <w:jc w:val="both"/>
        <w:rPr>
          <w:b/>
        </w:rPr>
      </w:pPr>
      <w:r>
        <w:rPr>
          <w:rFonts w:ascii="Calibri" w:hAnsi="Calibri"/>
          <w:b/>
          <w:bCs/>
        </w:rPr>
        <w:t>3.2</w:t>
      </w:r>
      <w:r w:rsidR="00B662C8">
        <w:rPr>
          <w:rFonts w:ascii="Calibri" w:hAnsi="Calibri"/>
          <w:b/>
          <w:bCs/>
        </w:rPr>
        <w:t xml:space="preserve">. </w:t>
      </w:r>
      <w:r w:rsidR="00B662C8">
        <w:rPr>
          <w:b/>
        </w:rPr>
        <w:t>Obligation du titulaire</w:t>
      </w:r>
    </w:p>
    <w:p w14:paraId="085A878D" w14:textId="77777777" w:rsidR="0086271C" w:rsidRDefault="0086271C" w:rsidP="00B662C8">
      <w:pPr>
        <w:spacing w:before="120" w:after="120" w:line="240" w:lineRule="auto"/>
        <w:ind w:left="1080"/>
        <w:jc w:val="both"/>
        <w:rPr>
          <w:b/>
        </w:rPr>
      </w:pPr>
    </w:p>
    <w:p w14:paraId="140EF069" w14:textId="77777777" w:rsidR="00B662C8" w:rsidRPr="0086271C" w:rsidRDefault="00B662C8" w:rsidP="00B662C8">
      <w:pPr>
        <w:pStyle w:val="Paragraphedeliste"/>
        <w:numPr>
          <w:ilvl w:val="0"/>
          <w:numId w:val="4"/>
        </w:numPr>
        <w:spacing w:before="120" w:after="120" w:line="240" w:lineRule="auto"/>
        <w:jc w:val="both"/>
      </w:pPr>
      <w:r w:rsidRPr="00B662C8">
        <w:rPr>
          <w:rFonts w:ascii="Calibri" w:hAnsi="Calibri"/>
          <w:bCs/>
        </w:rPr>
        <w:t xml:space="preserve">Maintenance préventive </w:t>
      </w:r>
    </w:p>
    <w:p w14:paraId="1C29AADD" w14:textId="77777777" w:rsidR="0086271C" w:rsidRPr="00B662C8" w:rsidRDefault="0086271C" w:rsidP="0086271C">
      <w:pPr>
        <w:pStyle w:val="Paragraphedeliste"/>
        <w:spacing w:before="120" w:after="120" w:line="240" w:lineRule="auto"/>
        <w:ind w:left="360"/>
        <w:jc w:val="both"/>
        <w:rPr>
          <w:rStyle w:val="hgkelc"/>
        </w:rPr>
      </w:pPr>
    </w:p>
    <w:p w14:paraId="058C950A" w14:textId="77777777" w:rsidR="00B662C8" w:rsidRDefault="005D2FF7" w:rsidP="0094130F">
      <w:r w:rsidRPr="00B662C8">
        <w:t>Les tableaux ci-après peuvent être adaptés en fonction des spécificités des équipements et des recommandations du fabricant. Il est important de suivre les instructions spécifiques du fabricant pour assurer une maintenance optimale et prolonger la durée de vie de l'équipement.</w:t>
      </w:r>
    </w:p>
    <w:p w14:paraId="7D3E4F4F" w14:textId="77777777" w:rsidR="00B662C8" w:rsidRDefault="00B662C8" w:rsidP="0094130F">
      <w:r>
        <w:t>Il appartient également au titulaire</w:t>
      </w:r>
      <w:r w:rsidR="009E440D">
        <w:t xml:space="preserve"> de</w:t>
      </w:r>
      <w:r>
        <w:t> :</w:t>
      </w:r>
    </w:p>
    <w:p w14:paraId="5A75901F" w14:textId="77777777" w:rsidR="00B662C8" w:rsidRDefault="00B662C8" w:rsidP="0086271C">
      <w:pPr>
        <w:pStyle w:val="Paragraphedeliste"/>
        <w:numPr>
          <w:ilvl w:val="1"/>
          <w:numId w:val="4"/>
        </w:numPr>
      </w:pPr>
      <w:r>
        <w:t xml:space="preserve">garantir la </w:t>
      </w:r>
      <w:r w:rsidR="009E440D">
        <w:t>sécurité et l'efficacité de l’</w:t>
      </w:r>
      <w:r>
        <w:t>exploitation</w:t>
      </w:r>
      <w:r w:rsidR="009E440D">
        <w:t xml:space="preserve"> des équipements </w:t>
      </w:r>
    </w:p>
    <w:p w14:paraId="6B26CA01" w14:textId="77777777" w:rsidR="00B662C8" w:rsidRDefault="00B662C8" w:rsidP="0086271C">
      <w:pPr>
        <w:pStyle w:val="Paragraphedeliste"/>
        <w:numPr>
          <w:ilvl w:val="1"/>
          <w:numId w:val="4"/>
        </w:numPr>
      </w:pPr>
      <w:r>
        <w:t>proposer des améliorations dans la maintenance préventive si cela semble nécessaire</w:t>
      </w:r>
    </w:p>
    <w:p w14:paraId="4A2072E9" w14:textId="77777777" w:rsidR="00B662C8" w:rsidRDefault="00B662C8" w:rsidP="0086271C">
      <w:pPr>
        <w:pStyle w:val="Paragraphedeliste"/>
        <w:numPr>
          <w:ilvl w:val="1"/>
          <w:numId w:val="4"/>
        </w:numPr>
      </w:pPr>
      <w:r>
        <w:t>assurer la veille règlementaire des équipements et de proposer si nécessaire une modific</w:t>
      </w:r>
      <w:r w:rsidR="009E440D">
        <w:t>ation des gammes de maintenance ou d’accessoire sur les équipements</w:t>
      </w:r>
    </w:p>
    <w:p w14:paraId="59E539DF" w14:textId="77777777" w:rsidR="009E440D" w:rsidRDefault="009E440D" w:rsidP="0086271C">
      <w:pPr>
        <w:pStyle w:val="Paragraphedeliste"/>
        <w:numPr>
          <w:ilvl w:val="1"/>
          <w:numId w:val="4"/>
        </w:numPr>
      </w:pPr>
      <w:r>
        <w:t>prévenir des risques d'avarie ou de mauvais fonctionnement des installations</w:t>
      </w:r>
      <w:r w:rsidR="0089671B">
        <w:t xml:space="preserve"> et d’alerter le SID Atlantique sur d’éventuelle(s) situations </w:t>
      </w:r>
      <w:r w:rsidR="00302B58">
        <w:t xml:space="preserve">probable </w:t>
      </w:r>
      <w:r w:rsidR="0089671B">
        <w:t>de rupture d’exploitation des équipements</w:t>
      </w:r>
    </w:p>
    <w:p w14:paraId="49EA0910" w14:textId="77777777" w:rsidR="0089671B" w:rsidRDefault="0089671B" w:rsidP="0086271C">
      <w:pPr>
        <w:pStyle w:val="Paragraphedeliste"/>
        <w:numPr>
          <w:ilvl w:val="1"/>
          <w:numId w:val="4"/>
        </w:numPr>
      </w:pPr>
      <w:r>
        <w:t>garantir que le personnel soient former aux bonnes pratiques et à l’utilisation des équipement de manière sécurisée et qu’</w:t>
      </w:r>
      <w:r w:rsidR="00272B50">
        <w:t>il ait</w:t>
      </w:r>
      <w:r>
        <w:t xml:space="preserve"> la </w:t>
      </w:r>
      <w:r w:rsidR="00302B58">
        <w:t>compétence pour intervenir sur les équipements</w:t>
      </w:r>
    </w:p>
    <w:p w14:paraId="326A779D" w14:textId="77777777" w:rsidR="00302B58" w:rsidRDefault="00302B58" w:rsidP="0086271C">
      <w:pPr>
        <w:pStyle w:val="Paragraphedeliste"/>
        <w:numPr>
          <w:ilvl w:val="1"/>
          <w:numId w:val="4"/>
        </w:numPr>
      </w:pPr>
      <w:r>
        <w:t>tenir les cahiers de relevés dans les chaufferies et les sous-stations</w:t>
      </w:r>
    </w:p>
    <w:p w14:paraId="397BA2D8" w14:textId="77777777" w:rsidR="00B662C8" w:rsidRDefault="00B662C8" w:rsidP="00B662C8"/>
    <w:p w14:paraId="57230605" w14:textId="77777777" w:rsidR="00665609" w:rsidRDefault="00665609" w:rsidP="00B662C8"/>
    <w:p w14:paraId="75AAC794" w14:textId="77777777" w:rsidR="00665609" w:rsidRDefault="00665609" w:rsidP="00B662C8"/>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FE3FD2" w:rsidRPr="003B6EC0" w14:paraId="2E543FA4" w14:textId="77777777" w:rsidTr="002E53BA">
        <w:trPr>
          <w:trHeight w:val="315"/>
        </w:trPr>
        <w:tc>
          <w:tcPr>
            <w:tcW w:w="6720" w:type="dxa"/>
            <w:tcBorders>
              <w:top w:val="nil"/>
              <w:left w:val="nil"/>
              <w:bottom w:val="single" w:sz="4" w:space="0" w:color="auto"/>
              <w:right w:val="nil"/>
            </w:tcBorders>
            <w:shd w:val="clear" w:color="auto" w:fill="auto"/>
            <w:vAlign w:val="center"/>
            <w:hideMark/>
          </w:tcPr>
          <w:p w14:paraId="33B769D5" w14:textId="77777777" w:rsidR="00FE3FD2" w:rsidRPr="003B6EC0" w:rsidRDefault="00FE3FD2" w:rsidP="002E53BA">
            <w:pPr>
              <w:spacing w:after="0" w:line="240" w:lineRule="auto"/>
              <w:rPr>
                <w:rFonts w:ascii="Calibri" w:eastAsia="Times New Roman" w:hAnsi="Calibri" w:cs="Times New Roman"/>
                <w:color w:val="000000"/>
                <w:lang w:eastAsia="fr-FR"/>
              </w:rPr>
            </w:pPr>
            <w:r w:rsidRPr="003B6EC0">
              <w:rPr>
                <w:rFonts w:ascii="Calibri" w:eastAsia="Times New Roman" w:hAnsi="Calibri" w:cs="Times New Roman"/>
                <w:color w:val="000000"/>
                <w:lang w:eastAsia="fr-FR"/>
              </w:rPr>
              <w:t> </w:t>
            </w:r>
          </w:p>
        </w:tc>
        <w:tc>
          <w:tcPr>
            <w:tcW w:w="46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E63EDF7" w14:textId="77777777" w:rsidR="00FE3FD2" w:rsidRPr="003B6EC0" w:rsidRDefault="00FE3FD2" w:rsidP="002E53BA">
            <w:pPr>
              <w:spacing w:after="0" w:line="240" w:lineRule="auto"/>
              <w:jc w:val="center"/>
              <w:rPr>
                <w:rFonts w:ascii="Calibri" w:eastAsia="Times New Roman" w:hAnsi="Calibri" w:cs="Times New Roman"/>
                <w:b/>
                <w:bCs/>
                <w:color w:val="000000"/>
                <w:lang w:eastAsia="fr-FR"/>
              </w:rPr>
            </w:pPr>
            <w:r w:rsidRPr="003B6EC0">
              <w:rPr>
                <w:rFonts w:ascii="Calibri" w:eastAsia="Times New Roman" w:hAnsi="Calibri" w:cs="Times New Roman"/>
                <w:b/>
                <w:bCs/>
                <w:color w:val="000000"/>
                <w:lang w:eastAsia="fr-FR"/>
              </w:rPr>
              <w:t>H</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7AACF18C" w14:textId="77777777" w:rsidR="00FE3FD2" w:rsidRPr="003B6EC0" w:rsidRDefault="00FE3FD2" w:rsidP="002E53BA">
            <w:pPr>
              <w:spacing w:after="0" w:line="240" w:lineRule="auto"/>
              <w:jc w:val="center"/>
              <w:rPr>
                <w:rFonts w:ascii="Calibri" w:eastAsia="Times New Roman" w:hAnsi="Calibri" w:cs="Times New Roman"/>
                <w:b/>
                <w:bCs/>
                <w:color w:val="000000"/>
                <w:lang w:eastAsia="fr-FR"/>
              </w:rPr>
            </w:pPr>
            <w:r w:rsidRPr="003B6EC0">
              <w:rPr>
                <w:rFonts w:ascii="Calibri" w:eastAsia="Times New Roman" w:hAnsi="Calibri" w:cs="Times New Roman"/>
                <w:b/>
                <w:bCs/>
                <w:color w:val="000000"/>
                <w:lang w:eastAsia="fr-FR"/>
              </w:rPr>
              <w:t>M</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57BB7960" w14:textId="77777777" w:rsidR="00FE3FD2" w:rsidRPr="003B6EC0" w:rsidRDefault="00FE3FD2" w:rsidP="002E53BA">
            <w:pPr>
              <w:spacing w:after="0" w:line="240" w:lineRule="auto"/>
              <w:jc w:val="center"/>
              <w:rPr>
                <w:rFonts w:ascii="Calibri" w:eastAsia="Times New Roman" w:hAnsi="Calibri" w:cs="Times New Roman"/>
                <w:b/>
                <w:bCs/>
                <w:color w:val="000000"/>
                <w:lang w:eastAsia="fr-FR"/>
              </w:rPr>
            </w:pPr>
            <w:r w:rsidRPr="003B6EC0">
              <w:rPr>
                <w:rFonts w:ascii="Calibri" w:eastAsia="Times New Roman" w:hAnsi="Calibri" w:cs="Times New Roman"/>
                <w:b/>
                <w:bCs/>
                <w:color w:val="000000"/>
                <w:lang w:eastAsia="fr-FR"/>
              </w:rPr>
              <w:t>T</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4E2C38E8" w14:textId="77777777" w:rsidR="00FE3FD2" w:rsidRPr="003B6EC0" w:rsidRDefault="00FE3FD2" w:rsidP="002E53BA">
            <w:pPr>
              <w:spacing w:after="0" w:line="240" w:lineRule="auto"/>
              <w:jc w:val="center"/>
              <w:rPr>
                <w:rFonts w:ascii="Calibri" w:eastAsia="Times New Roman" w:hAnsi="Calibri" w:cs="Times New Roman"/>
                <w:b/>
                <w:bCs/>
                <w:color w:val="000000"/>
                <w:lang w:eastAsia="fr-FR"/>
              </w:rPr>
            </w:pPr>
            <w:r w:rsidRPr="003B6EC0">
              <w:rPr>
                <w:rFonts w:ascii="Calibri" w:eastAsia="Times New Roman" w:hAnsi="Calibri" w:cs="Times New Roman"/>
                <w:b/>
                <w:bCs/>
                <w:color w:val="000000"/>
                <w:lang w:val="en-GB" w:eastAsia="fr-FR"/>
              </w:rPr>
              <w:t>S</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118FFEBD" w14:textId="77777777" w:rsidR="00FE3FD2" w:rsidRPr="003B6EC0" w:rsidRDefault="00FE3FD2" w:rsidP="002E53BA">
            <w:pPr>
              <w:spacing w:after="0" w:line="240" w:lineRule="auto"/>
              <w:jc w:val="center"/>
              <w:rPr>
                <w:rFonts w:ascii="Calibri" w:eastAsia="Times New Roman" w:hAnsi="Calibri" w:cs="Times New Roman"/>
                <w:b/>
                <w:bCs/>
                <w:color w:val="000000"/>
                <w:lang w:eastAsia="fr-FR"/>
              </w:rPr>
            </w:pPr>
            <w:r w:rsidRPr="003B6EC0">
              <w:rPr>
                <w:rFonts w:ascii="Calibri" w:eastAsia="Times New Roman" w:hAnsi="Calibri" w:cs="Times New Roman"/>
                <w:b/>
                <w:bCs/>
                <w:color w:val="000000"/>
                <w:lang w:val="en-GB" w:eastAsia="fr-FR"/>
              </w:rPr>
              <w:t>A</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5C2C660F" w14:textId="77777777" w:rsidR="00FE3FD2" w:rsidRPr="003B6EC0" w:rsidRDefault="00FE3FD2" w:rsidP="002E53BA">
            <w:pPr>
              <w:spacing w:after="0" w:line="240" w:lineRule="auto"/>
              <w:jc w:val="center"/>
              <w:rPr>
                <w:rFonts w:ascii="Calibri" w:eastAsia="Times New Roman" w:hAnsi="Calibri" w:cs="Times New Roman"/>
                <w:b/>
                <w:bCs/>
                <w:color w:val="000000"/>
                <w:lang w:eastAsia="fr-FR"/>
              </w:rPr>
            </w:pPr>
            <w:r w:rsidRPr="003B6EC0">
              <w:rPr>
                <w:rFonts w:ascii="Calibri" w:eastAsia="Times New Roman" w:hAnsi="Calibri" w:cs="Times New Roman"/>
                <w:b/>
                <w:bCs/>
                <w:color w:val="000000"/>
                <w:lang w:val="en-GB" w:eastAsia="fr-FR"/>
              </w:rPr>
              <w:t>SB</w:t>
            </w:r>
          </w:p>
        </w:tc>
      </w:tr>
      <w:tr w:rsidR="00FE3FD2" w:rsidRPr="003B6EC0" w14:paraId="18837672" w14:textId="77777777" w:rsidTr="002E53BA">
        <w:trPr>
          <w:trHeight w:val="315"/>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711A4985" w14:textId="77777777" w:rsidR="00FE3FD2" w:rsidRPr="003B6EC0" w:rsidRDefault="00FE3FD2" w:rsidP="002E53BA">
            <w:pPr>
              <w:spacing w:after="0" w:line="240" w:lineRule="auto"/>
              <w:rPr>
                <w:rFonts w:ascii="Calibri" w:eastAsia="Times New Roman" w:hAnsi="Calibri" w:cs="Times New Roman"/>
                <w:b/>
                <w:bCs/>
                <w:color w:val="000000"/>
                <w:lang w:eastAsia="fr-FR"/>
              </w:rPr>
            </w:pPr>
            <w:r w:rsidRPr="003B6EC0">
              <w:rPr>
                <w:rFonts w:ascii="Calibri" w:eastAsia="Times New Roman" w:hAnsi="Calibri" w:cs="Times New Roman"/>
                <w:b/>
                <w:bCs/>
                <w:color w:val="000000"/>
                <w:lang w:eastAsia="fr-FR"/>
              </w:rPr>
              <w:t>Réseaux de distribution de chauffage</w:t>
            </w:r>
          </w:p>
        </w:tc>
      </w:tr>
      <w:tr w:rsidR="00FE3FD2" w:rsidRPr="003B6EC0" w14:paraId="52B7BEC5" w14:textId="77777777" w:rsidTr="002E53BA">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3A219" w14:textId="77777777" w:rsidR="00FE3FD2" w:rsidRPr="003B6EC0" w:rsidRDefault="00FE3FD2" w:rsidP="002E53BA">
            <w:pPr>
              <w:spacing w:after="0" w:line="240" w:lineRule="auto"/>
              <w:rPr>
                <w:rFonts w:ascii="Calibri" w:eastAsia="Times New Roman" w:hAnsi="Calibri" w:cs="Times New Roman"/>
                <w:color w:val="000000"/>
                <w:lang w:eastAsia="fr-FR"/>
              </w:rPr>
            </w:pPr>
            <w:r w:rsidRPr="003B6EC0">
              <w:rPr>
                <w:rFonts w:ascii="Calibri" w:eastAsia="Times New Roman" w:hAnsi="Calibri" w:cs="Times New Roman"/>
                <w:color w:val="000000"/>
                <w:lang w:eastAsia="fr-FR"/>
              </w:rPr>
              <w:t>Vérification des calorifugeages</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E52C7"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A70E3"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99114"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F7338"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42C12"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B8AC6"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r>
      <w:tr w:rsidR="00FE3FD2" w:rsidRPr="003B6EC0" w14:paraId="4EFE1340" w14:textId="77777777" w:rsidTr="002E53BA">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E7A88" w14:textId="77777777" w:rsidR="00FE3FD2" w:rsidRPr="003B6EC0" w:rsidRDefault="00FE3FD2" w:rsidP="002E53BA">
            <w:pPr>
              <w:spacing w:after="0" w:line="240" w:lineRule="auto"/>
              <w:rPr>
                <w:rFonts w:ascii="Calibri" w:eastAsia="Times New Roman" w:hAnsi="Calibri" w:cs="Times New Roman"/>
                <w:color w:val="000000"/>
                <w:lang w:eastAsia="fr-FR"/>
              </w:rPr>
            </w:pPr>
            <w:r w:rsidRPr="003B6EC0">
              <w:rPr>
                <w:rFonts w:ascii="Calibri" w:eastAsia="Times New Roman" w:hAnsi="Calibri" w:cs="Times New Roman"/>
                <w:color w:val="000000"/>
                <w:lang w:eastAsia="fr-FR"/>
              </w:rPr>
              <w:t>Manœuvre des sectionnements et vannes</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FB3FC"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898B2"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6CFD0"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F2EAA"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DE9E7"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31AF5"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r>
      <w:tr w:rsidR="00FE3FD2" w:rsidRPr="003B6EC0" w14:paraId="6AC163FE" w14:textId="77777777" w:rsidTr="002E53BA">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56DD2" w14:textId="77777777" w:rsidR="00FE3FD2" w:rsidRPr="003B6EC0" w:rsidRDefault="00FE3FD2" w:rsidP="002E53BA">
            <w:pPr>
              <w:spacing w:after="0" w:line="240" w:lineRule="auto"/>
              <w:rPr>
                <w:rFonts w:ascii="Calibri" w:eastAsia="Times New Roman" w:hAnsi="Calibri" w:cs="Times New Roman"/>
                <w:color w:val="000000"/>
                <w:lang w:eastAsia="fr-FR"/>
              </w:rPr>
            </w:pPr>
            <w:r w:rsidRPr="003B6EC0">
              <w:rPr>
                <w:rFonts w:ascii="Calibri" w:eastAsia="Times New Roman" w:hAnsi="Calibri" w:cs="Times New Roman"/>
                <w:color w:val="000000"/>
                <w:lang w:eastAsia="fr-FR"/>
              </w:rPr>
              <w:t>Nettoyage des filtres</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2D687"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CA63A"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1C6DB"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6737C"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9312B"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FFF48"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r>
      <w:tr w:rsidR="00FE3FD2" w:rsidRPr="003B6EC0" w14:paraId="18513F6D" w14:textId="77777777" w:rsidTr="002E53BA">
        <w:trPr>
          <w:trHeight w:val="532"/>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5E469" w14:textId="77777777" w:rsidR="00FE3FD2" w:rsidRPr="003B6EC0" w:rsidRDefault="00FE3FD2" w:rsidP="002E53BA">
            <w:pPr>
              <w:spacing w:after="0" w:line="240" w:lineRule="auto"/>
              <w:rPr>
                <w:rFonts w:ascii="Calibri" w:eastAsia="Times New Roman" w:hAnsi="Calibri" w:cs="Times New Roman"/>
                <w:color w:val="000000"/>
                <w:lang w:eastAsia="fr-FR"/>
              </w:rPr>
            </w:pPr>
            <w:r w:rsidRPr="003B6EC0">
              <w:rPr>
                <w:rFonts w:ascii="Calibri" w:eastAsia="Times New Roman" w:hAnsi="Calibri" w:cs="Times New Roman"/>
                <w:color w:val="000000"/>
                <w:lang w:eastAsia="fr-FR"/>
              </w:rPr>
              <w:t>Vérification des radiateurs (corps de chauffe, robinet thermostatique, connexion..)</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86185"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1E8D5"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E1216"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8D213"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FF4F3"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4E425"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r>
      <w:tr w:rsidR="00FE3FD2" w:rsidRPr="003B6EC0" w14:paraId="7C4DD30C" w14:textId="77777777" w:rsidTr="002E53BA">
        <w:trPr>
          <w:trHeight w:val="27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B064B" w14:textId="77777777" w:rsidR="00FE3FD2" w:rsidRPr="003B6EC0" w:rsidRDefault="00FE3FD2" w:rsidP="002E53BA">
            <w:pPr>
              <w:spacing w:after="0" w:line="240" w:lineRule="auto"/>
              <w:rPr>
                <w:rFonts w:ascii="Calibri" w:eastAsia="Times New Roman" w:hAnsi="Calibri" w:cs="Times New Roman"/>
                <w:color w:val="000000"/>
                <w:lang w:eastAsia="fr-FR"/>
              </w:rPr>
            </w:pPr>
            <w:r w:rsidRPr="003B6EC0">
              <w:rPr>
                <w:rFonts w:ascii="Calibri" w:eastAsia="Times New Roman" w:hAnsi="Calibri" w:cs="Times New Roman"/>
                <w:color w:val="000000"/>
                <w:lang w:eastAsia="fr-FR"/>
              </w:rPr>
              <w:t>Vérification fonctionnement pompes et circulateurs</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D794F"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3B486"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156F0"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1225B"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FEFD9"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13C2A" w14:textId="77777777" w:rsidR="00FE3FD2" w:rsidRPr="003B6EC0" w:rsidRDefault="00FE3FD2" w:rsidP="002E53BA">
            <w:pPr>
              <w:spacing w:after="0" w:line="240" w:lineRule="auto"/>
              <w:jc w:val="center"/>
              <w:rPr>
                <w:rFonts w:ascii="Calibri" w:eastAsia="Times New Roman" w:hAnsi="Calibri" w:cs="Times New Roman"/>
                <w:color w:val="000000"/>
                <w:sz w:val="18"/>
                <w:szCs w:val="18"/>
                <w:lang w:eastAsia="fr-FR"/>
              </w:rPr>
            </w:pPr>
            <w:r w:rsidRPr="003B6EC0">
              <w:rPr>
                <w:rFonts w:ascii="Calibri" w:eastAsia="Times New Roman" w:hAnsi="Calibri" w:cs="Times New Roman"/>
                <w:color w:val="000000"/>
                <w:sz w:val="18"/>
                <w:szCs w:val="24"/>
                <w:lang w:eastAsia="fr-FR"/>
              </w:rPr>
              <w:t> </w:t>
            </w:r>
          </w:p>
        </w:tc>
      </w:tr>
      <w:tr w:rsidR="00237446" w:rsidRPr="003B6EC0" w14:paraId="0FED6A73" w14:textId="77777777" w:rsidTr="002E53BA">
        <w:trPr>
          <w:trHeight w:val="27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tcPr>
          <w:p w14:paraId="2998AC51" w14:textId="1981A825" w:rsidR="00237446" w:rsidRPr="003B6EC0" w:rsidRDefault="00237446" w:rsidP="00237446">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Analyse de l’eau de chauffage (pour les réseaux en contact du RCU)</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61175F57" w14:textId="77777777" w:rsidR="00237446" w:rsidRPr="003B6EC0" w:rsidRDefault="00237446"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58B1641F" w14:textId="77777777" w:rsidR="00237446" w:rsidRPr="003B6EC0" w:rsidRDefault="00237446"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285AD919" w14:textId="77777777" w:rsidR="00237446" w:rsidRPr="003B6EC0" w:rsidRDefault="00237446"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404753C5" w14:textId="77777777" w:rsidR="00237446" w:rsidRPr="003B6EC0" w:rsidRDefault="00237446"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0B65958B" w14:textId="23C62F5E" w:rsidR="00237446" w:rsidRPr="003B6EC0" w:rsidRDefault="00237446" w:rsidP="002E53BA">
            <w:pPr>
              <w:spacing w:after="0" w:line="240" w:lineRule="auto"/>
              <w:jc w:val="center"/>
              <w:rPr>
                <w:rFonts w:ascii="Calibri" w:eastAsia="Times New Roman" w:hAnsi="Calibri" w:cs="Times New Roman"/>
                <w:color w:val="000000"/>
                <w:sz w:val="18"/>
                <w:szCs w:val="24"/>
                <w:lang w:eastAsia="fr-FR"/>
              </w:rPr>
            </w:pPr>
            <w:r>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5326BB54" w14:textId="77777777" w:rsidR="00237446" w:rsidRPr="003B6EC0" w:rsidRDefault="00237446" w:rsidP="002E53BA">
            <w:pPr>
              <w:spacing w:after="0" w:line="240" w:lineRule="auto"/>
              <w:jc w:val="center"/>
              <w:rPr>
                <w:rFonts w:ascii="Calibri" w:eastAsia="Times New Roman" w:hAnsi="Calibri" w:cs="Times New Roman"/>
                <w:color w:val="000000"/>
                <w:sz w:val="18"/>
                <w:szCs w:val="24"/>
                <w:lang w:eastAsia="fr-FR"/>
              </w:rPr>
            </w:pPr>
          </w:p>
        </w:tc>
      </w:tr>
      <w:tr w:rsidR="00D643FB" w:rsidRPr="003B6EC0" w14:paraId="22FB18AB" w14:textId="77777777" w:rsidTr="002E53BA">
        <w:trPr>
          <w:trHeight w:val="270"/>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tcPr>
          <w:p w14:paraId="28911A5C" w14:textId="2DCE0710" w:rsidR="00D643FB" w:rsidRDefault="00D643FB" w:rsidP="00237446">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Analyse de l’eau de chauffage (réseaux secondaires sans contact avec le RCU)</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61ACFC75" w14:textId="77777777" w:rsidR="00D643FB" w:rsidRPr="003B6EC0" w:rsidRDefault="00D643FB"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445E07D2" w14:textId="77777777" w:rsidR="00D643FB" w:rsidRPr="003B6EC0" w:rsidRDefault="00D643FB"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665ECBAB" w14:textId="77777777" w:rsidR="00D643FB" w:rsidRPr="003B6EC0" w:rsidRDefault="00D643FB"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5DB84ACB" w14:textId="77777777" w:rsidR="00D643FB" w:rsidRPr="003B6EC0" w:rsidRDefault="00D643FB"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021A2843" w14:textId="77777777" w:rsidR="00D643FB" w:rsidRDefault="00D643FB" w:rsidP="002E53BA">
            <w:pPr>
              <w:spacing w:after="0" w:line="240" w:lineRule="auto"/>
              <w:jc w:val="center"/>
              <w:rPr>
                <w:rFonts w:ascii="Calibri" w:eastAsia="Times New Roman" w:hAnsi="Calibri" w:cs="Times New Roman"/>
                <w:color w:val="000000"/>
                <w:sz w:val="18"/>
                <w:szCs w:val="24"/>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14:paraId="40875600" w14:textId="4F449DA0" w:rsidR="00D643FB" w:rsidRPr="003B6EC0" w:rsidRDefault="00444D51" w:rsidP="002E53BA">
            <w:pPr>
              <w:spacing w:after="0" w:line="240" w:lineRule="auto"/>
              <w:jc w:val="center"/>
              <w:rPr>
                <w:rFonts w:ascii="Calibri" w:eastAsia="Times New Roman" w:hAnsi="Calibri" w:cs="Times New Roman"/>
                <w:color w:val="000000"/>
                <w:sz w:val="18"/>
                <w:szCs w:val="24"/>
                <w:lang w:eastAsia="fr-FR"/>
              </w:rPr>
            </w:pPr>
            <w:r>
              <w:rPr>
                <w:rFonts w:ascii="Calibri" w:eastAsia="Times New Roman" w:hAnsi="Calibri" w:cs="Times New Roman"/>
                <w:color w:val="000000"/>
                <w:sz w:val="18"/>
                <w:szCs w:val="24"/>
                <w:lang w:eastAsia="fr-FR"/>
              </w:rPr>
              <w:t>X</w:t>
            </w:r>
          </w:p>
        </w:tc>
      </w:tr>
    </w:tbl>
    <w:p w14:paraId="50A6719D" w14:textId="77777777" w:rsidR="00FE3FD2" w:rsidRDefault="00FE3FD2" w:rsidP="00B662C8"/>
    <w:p w14:paraId="1C61706D" w14:textId="77777777" w:rsidR="00B662C8" w:rsidRDefault="00B662C8" w:rsidP="00B662C8"/>
    <w:tbl>
      <w:tblPr>
        <w:tblW w:w="8200" w:type="dxa"/>
        <w:tblInd w:w="-15" w:type="dxa"/>
        <w:tblCellMar>
          <w:left w:w="70" w:type="dxa"/>
          <w:right w:w="70" w:type="dxa"/>
        </w:tblCellMar>
        <w:tblLook w:val="04A0" w:firstRow="1" w:lastRow="0" w:firstColumn="1" w:lastColumn="0" w:noHBand="0" w:noVBand="1"/>
      </w:tblPr>
      <w:tblGrid>
        <w:gridCol w:w="15"/>
        <w:gridCol w:w="3960"/>
        <w:gridCol w:w="145"/>
        <w:gridCol w:w="315"/>
        <w:gridCol w:w="460"/>
        <w:gridCol w:w="425"/>
        <w:gridCol w:w="35"/>
        <w:gridCol w:w="85"/>
        <w:gridCol w:w="340"/>
        <w:gridCol w:w="35"/>
        <w:gridCol w:w="85"/>
        <w:gridCol w:w="340"/>
        <w:gridCol w:w="35"/>
        <w:gridCol w:w="85"/>
        <w:gridCol w:w="340"/>
        <w:gridCol w:w="35"/>
        <w:gridCol w:w="85"/>
        <w:gridCol w:w="340"/>
        <w:gridCol w:w="120"/>
        <w:gridCol w:w="340"/>
        <w:gridCol w:w="120"/>
        <w:gridCol w:w="340"/>
        <w:gridCol w:w="120"/>
      </w:tblGrid>
      <w:tr w:rsidR="00FE3FD2" w:rsidRPr="00694B40" w14:paraId="3BE37EAC" w14:textId="77777777" w:rsidTr="004423C1">
        <w:trPr>
          <w:gridBefore w:val="1"/>
          <w:gridAfter w:val="7"/>
          <w:wBefore w:w="15" w:type="dxa"/>
          <w:wAfter w:w="1465" w:type="dxa"/>
          <w:trHeight w:val="315"/>
        </w:trPr>
        <w:tc>
          <w:tcPr>
            <w:tcW w:w="3960" w:type="dxa"/>
            <w:tcBorders>
              <w:top w:val="nil"/>
              <w:left w:val="nil"/>
              <w:bottom w:val="nil"/>
              <w:right w:val="single" w:sz="8" w:space="0" w:color="auto"/>
            </w:tcBorders>
            <w:shd w:val="clear" w:color="auto" w:fill="auto"/>
            <w:vAlign w:val="center"/>
            <w:hideMark/>
          </w:tcPr>
          <w:p w14:paraId="6122B7A6"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single" w:sz="12" w:space="0" w:color="auto"/>
              <w:left w:val="nil"/>
              <w:bottom w:val="nil"/>
              <w:right w:val="single" w:sz="8" w:space="0" w:color="auto"/>
            </w:tcBorders>
            <w:shd w:val="clear" w:color="000000" w:fill="DDD9C3"/>
            <w:vAlign w:val="center"/>
            <w:hideMark/>
          </w:tcPr>
          <w:p w14:paraId="0BEC4209" w14:textId="77777777" w:rsidR="00FE3FD2" w:rsidRPr="00694B40" w:rsidRDefault="00FE3FD2" w:rsidP="002E53BA">
            <w:pPr>
              <w:spacing w:after="0" w:line="240" w:lineRule="auto"/>
              <w:jc w:val="center"/>
              <w:rPr>
                <w:rFonts w:ascii="Calibri" w:eastAsia="Times New Roman" w:hAnsi="Calibri" w:cs="Calibri"/>
                <w:b/>
                <w:bCs/>
                <w:color w:val="000000"/>
                <w:lang w:eastAsia="fr-FR"/>
              </w:rPr>
            </w:pPr>
            <w:r w:rsidRPr="00694B40">
              <w:rPr>
                <w:rFonts w:ascii="Calibri" w:eastAsia="Times New Roman" w:hAnsi="Calibri" w:cs="Calibri"/>
                <w:b/>
                <w:bCs/>
                <w:color w:val="000000"/>
                <w:lang w:eastAsia="fr-FR"/>
              </w:rPr>
              <w:t>H</w:t>
            </w:r>
          </w:p>
        </w:tc>
        <w:tc>
          <w:tcPr>
            <w:tcW w:w="460" w:type="dxa"/>
            <w:tcBorders>
              <w:top w:val="single" w:sz="12" w:space="0" w:color="auto"/>
              <w:left w:val="nil"/>
              <w:bottom w:val="nil"/>
              <w:right w:val="single" w:sz="8" w:space="0" w:color="auto"/>
            </w:tcBorders>
            <w:shd w:val="clear" w:color="000000" w:fill="DDD9C3"/>
            <w:vAlign w:val="center"/>
            <w:hideMark/>
          </w:tcPr>
          <w:p w14:paraId="01AE07E0" w14:textId="77777777" w:rsidR="00FE3FD2" w:rsidRPr="00694B40" w:rsidRDefault="00FE3FD2" w:rsidP="002E53BA">
            <w:pPr>
              <w:spacing w:after="0" w:line="240" w:lineRule="auto"/>
              <w:jc w:val="center"/>
              <w:rPr>
                <w:rFonts w:ascii="Calibri" w:eastAsia="Times New Roman" w:hAnsi="Calibri" w:cs="Calibri"/>
                <w:b/>
                <w:bCs/>
                <w:color w:val="000000"/>
                <w:lang w:eastAsia="fr-FR"/>
              </w:rPr>
            </w:pPr>
            <w:r w:rsidRPr="00694B40">
              <w:rPr>
                <w:rFonts w:ascii="Calibri" w:eastAsia="Times New Roman" w:hAnsi="Calibri" w:cs="Calibri"/>
                <w:b/>
                <w:bCs/>
                <w:color w:val="000000"/>
                <w:lang w:eastAsia="fr-FR"/>
              </w:rPr>
              <w:t>M</w:t>
            </w:r>
          </w:p>
        </w:tc>
        <w:tc>
          <w:tcPr>
            <w:tcW w:w="460" w:type="dxa"/>
            <w:gridSpan w:val="2"/>
            <w:tcBorders>
              <w:top w:val="single" w:sz="12" w:space="0" w:color="auto"/>
              <w:left w:val="nil"/>
              <w:bottom w:val="nil"/>
              <w:right w:val="single" w:sz="8" w:space="0" w:color="auto"/>
            </w:tcBorders>
            <w:shd w:val="clear" w:color="000000" w:fill="DDD9C3"/>
            <w:vAlign w:val="center"/>
            <w:hideMark/>
          </w:tcPr>
          <w:p w14:paraId="0C70BD1F" w14:textId="77777777" w:rsidR="00FE3FD2" w:rsidRPr="00694B40" w:rsidRDefault="00FE3FD2" w:rsidP="002E53BA">
            <w:pPr>
              <w:spacing w:after="0" w:line="240" w:lineRule="auto"/>
              <w:jc w:val="center"/>
              <w:rPr>
                <w:rFonts w:ascii="Calibri" w:eastAsia="Times New Roman" w:hAnsi="Calibri" w:cs="Calibri"/>
                <w:b/>
                <w:bCs/>
                <w:color w:val="000000"/>
                <w:lang w:eastAsia="fr-FR"/>
              </w:rPr>
            </w:pPr>
            <w:r w:rsidRPr="00694B40">
              <w:rPr>
                <w:rFonts w:ascii="Calibri" w:eastAsia="Times New Roman" w:hAnsi="Calibri" w:cs="Calibri"/>
                <w:b/>
                <w:bCs/>
                <w:color w:val="000000"/>
                <w:lang w:eastAsia="fr-FR"/>
              </w:rPr>
              <w:t>T</w:t>
            </w:r>
          </w:p>
        </w:tc>
        <w:tc>
          <w:tcPr>
            <w:tcW w:w="460" w:type="dxa"/>
            <w:gridSpan w:val="3"/>
            <w:tcBorders>
              <w:top w:val="single" w:sz="12" w:space="0" w:color="auto"/>
              <w:left w:val="nil"/>
              <w:bottom w:val="nil"/>
              <w:right w:val="single" w:sz="8" w:space="0" w:color="auto"/>
            </w:tcBorders>
            <w:shd w:val="clear" w:color="000000" w:fill="DDD9C3"/>
            <w:vAlign w:val="center"/>
            <w:hideMark/>
          </w:tcPr>
          <w:p w14:paraId="5C141033" w14:textId="77777777" w:rsidR="00FE3FD2" w:rsidRPr="00694B40" w:rsidRDefault="00FE3FD2" w:rsidP="002E53BA">
            <w:pPr>
              <w:spacing w:after="0" w:line="240" w:lineRule="auto"/>
              <w:jc w:val="center"/>
              <w:rPr>
                <w:rFonts w:ascii="Calibri" w:eastAsia="Times New Roman" w:hAnsi="Calibri" w:cs="Calibri"/>
                <w:b/>
                <w:bCs/>
                <w:color w:val="000000"/>
                <w:lang w:eastAsia="fr-FR"/>
              </w:rPr>
            </w:pPr>
            <w:r w:rsidRPr="00694B40">
              <w:rPr>
                <w:rFonts w:ascii="Calibri" w:eastAsia="Times New Roman" w:hAnsi="Calibri" w:cs="Calibri"/>
                <w:b/>
                <w:bCs/>
                <w:color w:val="000000"/>
                <w:lang w:eastAsia="fr-FR"/>
              </w:rPr>
              <w:t>S</w:t>
            </w:r>
          </w:p>
        </w:tc>
        <w:tc>
          <w:tcPr>
            <w:tcW w:w="460" w:type="dxa"/>
            <w:gridSpan w:val="3"/>
            <w:tcBorders>
              <w:top w:val="single" w:sz="12" w:space="0" w:color="auto"/>
              <w:left w:val="nil"/>
              <w:bottom w:val="nil"/>
              <w:right w:val="single" w:sz="8" w:space="0" w:color="auto"/>
            </w:tcBorders>
            <w:shd w:val="clear" w:color="000000" w:fill="DDD9C3"/>
            <w:vAlign w:val="center"/>
            <w:hideMark/>
          </w:tcPr>
          <w:p w14:paraId="08BE5F5F" w14:textId="77777777" w:rsidR="00FE3FD2" w:rsidRPr="00694B40" w:rsidRDefault="00FE3FD2" w:rsidP="002E53BA">
            <w:pPr>
              <w:spacing w:after="0" w:line="240" w:lineRule="auto"/>
              <w:jc w:val="center"/>
              <w:rPr>
                <w:rFonts w:ascii="Calibri" w:eastAsia="Times New Roman" w:hAnsi="Calibri" w:cs="Calibri"/>
                <w:b/>
                <w:bCs/>
                <w:color w:val="000000"/>
                <w:lang w:eastAsia="fr-FR"/>
              </w:rPr>
            </w:pPr>
            <w:r w:rsidRPr="00694B40">
              <w:rPr>
                <w:rFonts w:ascii="Calibri" w:eastAsia="Times New Roman" w:hAnsi="Calibri" w:cs="Calibri"/>
                <w:b/>
                <w:bCs/>
                <w:color w:val="000000"/>
                <w:lang w:eastAsia="fr-FR"/>
              </w:rPr>
              <w:t>A</w:t>
            </w:r>
          </w:p>
        </w:tc>
        <w:tc>
          <w:tcPr>
            <w:tcW w:w="460" w:type="dxa"/>
            <w:gridSpan w:val="3"/>
            <w:tcBorders>
              <w:top w:val="single" w:sz="12" w:space="0" w:color="auto"/>
              <w:left w:val="nil"/>
              <w:bottom w:val="nil"/>
              <w:right w:val="single" w:sz="12" w:space="0" w:color="auto"/>
            </w:tcBorders>
            <w:shd w:val="clear" w:color="000000" w:fill="DDD9C3"/>
            <w:vAlign w:val="center"/>
            <w:hideMark/>
          </w:tcPr>
          <w:p w14:paraId="0A5D6474" w14:textId="77777777" w:rsidR="00FE3FD2" w:rsidRPr="00694B40" w:rsidRDefault="00FE3FD2" w:rsidP="002E53BA">
            <w:pPr>
              <w:spacing w:after="0" w:line="240" w:lineRule="auto"/>
              <w:jc w:val="center"/>
              <w:rPr>
                <w:rFonts w:ascii="Calibri" w:eastAsia="Times New Roman" w:hAnsi="Calibri" w:cs="Calibri"/>
                <w:b/>
                <w:bCs/>
                <w:color w:val="000000"/>
                <w:lang w:eastAsia="fr-FR"/>
              </w:rPr>
            </w:pPr>
            <w:r w:rsidRPr="00694B40">
              <w:rPr>
                <w:rFonts w:ascii="Calibri" w:eastAsia="Times New Roman" w:hAnsi="Calibri" w:cs="Calibri"/>
                <w:b/>
                <w:bCs/>
                <w:color w:val="000000"/>
                <w:lang w:eastAsia="fr-FR"/>
              </w:rPr>
              <w:t>SB</w:t>
            </w:r>
          </w:p>
        </w:tc>
      </w:tr>
      <w:tr w:rsidR="00FE3FD2" w:rsidRPr="00694B40" w14:paraId="2E885B35" w14:textId="77777777" w:rsidTr="004423C1">
        <w:trPr>
          <w:gridBefore w:val="1"/>
          <w:gridAfter w:val="7"/>
          <w:wBefore w:w="15" w:type="dxa"/>
          <w:wAfter w:w="1465" w:type="dxa"/>
          <w:trHeight w:val="300"/>
        </w:trPr>
        <w:tc>
          <w:tcPr>
            <w:tcW w:w="6720" w:type="dxa"/>
            <w:gridSpan w:val="15"/>
            <w:tcBorders>
              <w:top w:val="single" w:sz="4" w:space="0" w:color="auto"/>
              <w:left w:val="single" w:sz="4" w:space="0" w:color="auto"/>
              <w:bottom w:val="single" w:sz="4" w:space="0" w:color="auto"/>
              <w:right w:val="single" w:sz="4" w:space="0" w:color="auto"/>
            </w:tcBorders>
            <w:shd w:val="clear" w:color="000000" w:fill="E7E6E6"/>
            <w:vAlign w:val="center"/>
            <w:hideMark/>
          </w:tcPr>
          <w:p w14:paraId="217F5FBB" w14:textId="77777777" w:rsidR="00FE3FD2" w:rsidRPr="00694B40" w:rsidRDefault="00FE3FD2" w:rsidP="002E53BA">
            <w:pPr>
              <w:spacing w:after="0" w:line="240" w:lineRule="auto"/>
              <w:rPr>
                <w:rFonts w:ascii="Calibri" w:eastAsia="Times New Roman" w:hAnsi="Calibri" w:cs="Calibri"/>
                <w:b/>
                <w:bCs/>
                <w:color w:val="000000"/>
                <w:lang w:eastAsia="fr-FR"/>
              </w:rPr>
            </w:pPr>
            <w:r w:rsidRPr="00694B40">
              <w:rPr>
                <w:rFonts w:ascii="Calibri" w:eastAsia="Times New Roman" w:hAnsi="Calibri" w:cs="Calibri"/>
                <w:b/>
                <w:bCs/>
                <w:color w:val="000000"/>
                <w:lang w:eastAsia="fr-FR"/>
              </w:rPr>
              <w:t>PAC</w:t>
            </w:r>
          </w:p>
        </w:tc>
      </w:tr>
      <w:tr w:rsidR="00FE3FD2" w:rsidRPr="00694B40" w14:paraId="7957495D" w14:textId="77777777" w:rsidTr="004423C1">
        <w:trPr>
          <w:gridBefore w:val="1"/>
          <w:gridAfter w:val="7"/>
          <w:wBefore w:w="15" w:type="dxa"/>
          <w:wAfter w:w="1465" w:type="dxa"/>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401FC4AA"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Contrôle visuel de l’installation</w:t>
            </w:r>
          </w:p>
        </w:tc>
        <w:tc>
          <w:tcPr>
            <w:tcW w:w="460" w:type="dxa"/>
            <w:gridSpan w:val="2"/>
            <w:tcBorders>
              <w:top w:val="nil"/>
              <w:left w:val="nil"/>
              <w:bottom w:val="single" w:sz="4" w:space="0" w:color="auto"/>
              <w:right w:val="single" w:sz="4" w:space="0" w:color="auto"/>
            </w:tcBorders>
            <w:shd w:val="clear" w:color="auto" w:fill="auto"/>
            <w:vAlign w:val="center"/>
            <w:hideMark/>
          </w:tcPr>
          <w:p w14:paraId="1DC88161"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301834FD"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2BB5A414"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26468C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1113BDFC"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3D6C286A"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44EDBD02" w14:textId="77777777" w:rsidTr="004423C1">
        <w:trPr>
          <w:gridBefore w:val="1"/>
          <w:gridAfter w:val="7"/>
          <w:wBefore w:w="15" w:type="dxa"/>
          <w:wAfter w:w="1465" w:type="dxa"/>
          <w:trHeight w:val="690"/>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24A67357"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Vérification des voyants/alertes</w:t>
            </w:r>
          </w:p>
        </w:tc>
        <w:tc>
          <w:tcPr>
            <w:tcW w:w="460" w:type="dxa"/>
            <w:gridSpan w:val="2"/>
            <w:tcBorders>
              <w:top w:val="nil"/>
              <w:left w:val="nil"/>
              <w:bottom w:val="single" w:sz="4" w:space="0" w:color="auto"/>
              <w:right w:val="single" w:sz="4" w:space="0" w:color="auto"/>
            </w:tcBorders>
            <w:shd w:val="clear" w:color="auto" w:fill="auto"/>
            <w:vAlign w:val="center"/>
            <w:hideMark/>
          </w:tcPr>
          <w:p w14:paraId="20A3A281"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409DF6CB"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0711B1FA"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4CE56A55"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182D26A8"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1730C477"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0E8E045B" w14:textId="77777777" w:rsidTr="004423C1">
        <w:trPr>
          <w:gridBefore w:val="1"/>
          <w:gridAfter w:val="7"/>
          <w:wBefore w:w="15" w:type="dxa"/>
          <w:wAfter w:w="1465" w:type="dxa"/>
          <w:trHeight w:val="690"/>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6F78BCE8"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Relevé des températures départ/retour</w:t>
            </w:r>
          </w:p>
        </w:tc>
        <w:tc>
          <w:tcPr>
            <w:tcW w:w="460" w:type="dxa"/>
            <w:gridSpan w:val="2"/>
            <w:tcBorders>
              <w:top w:val="nil"/>
              <w:left w:val="nil"/>
              <w:bottom w:val="single" w:sz="4" w:space="0" w:color="auto"/>
              <w:right w:val="single" w:sz="4" w:space="0" w:color="auto"/>
            </w:tcBorders>
            <w:shd w:val="clear" w:color="auto" w:fill="auto"/>
            <w:vAlign w:val="center"/>
            <w:hideMark/>
          </w:tcPr>
          <w:p w14:paraId="05F3FF8E"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C9F9405"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gridSpan w:val="2"/>
            <w:tcBorders>
              <w:top w:val="nil"/>
              <w:left w:val="nil"/>
              <w:bottom w:val="single" w:sz="4" w:space="0" w:color="auto"/>
              <w:right w:val="single" w:sz="4" w:space="0" w:color="auto"/>
            </w:tcBorders>
            <w:shd w:val="clear" w:color="auto" w:fill="auto"/>
            <w:vAlign w:val="center"/>
            <w:hideMark/>
          </w:tcPr>
          <w:p w14:paraId="10FE6ED1"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0BEE0A17"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4605D6BE"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690C0E50"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7326901F" w14:textId="77777777" w:rsidTr="004423C1">
        <w:trPr>
          <w:gridBefore w:val="1"/>
          <w:gridAfter w:val="7"/>
          <w:wBefore w:w="15" w:type="dxa"/>
          <w:wAfter w:w="1465" w:type="dxa"/>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7949E31C"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Nettoyage des filtres à air (si présents)</w:t>
            </w:r>
          </w:p>
        </w:tc>
        <w:tc>
          <w:tcPr>
            <w:tcW w:w="460" w:type="dxa"/>
            <w:gridSpan w:val="2"/>
            <w:tcBorders>
              <w:top w:val="nil"/>
              <w:left w:val="nil"/>
              <w:bottom w:val="single" w:sz="4" w:space="0" w:color="auto"/>
              <w:right w:val="single" w:sz="4" w:space="0" w:color="auto"/>
            </w:tcBorders>
            <w:shd w:val="clear" w:color="auto" w:fill="auto"/>
            <w:vAlign w:val="center"/>
            <w:hideMark/>
          </w:tcPr>
          <w:p w14:paraId="229A9106"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EBA63BB"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6F90BA86"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1E508C5C"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13256BA2"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1D9EE0E6"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1B357F05" w14:textId="77777777" w:rsidTr="004423C1">
        <w:trPr>
          <w:gridBefore w:val="1"/>
          <w:gridAfter w:val="7"/>
          <w:wBefore w:w="15" w:type="dxa"/>
          <w:wAfter w:w="1465" w:type="dxa"/>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2973FAC9"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Vérification des débits air/eau</w:t>
            </w:r>
          </w:p>
        </w:tc>
        <w:tc>
          <w:tcPr>
            <w:tcW w:w="460" w:type="dxa"/>
            <w:gridSpan w:val="2"/>
            <w:tcBorders>
              <w:top w:val="nil"/>
              <w:left w:val="nil"/>
              <w:bottom w:val="single" w:sz="4" w:space="0" w:color="auto"/>
              <w:right w:val="single" w:sz="4" w:space="0" w:color="auto"/>
            </w:tcBorders>
            <w:shd w:val="clear" w:color="auto" w:fill="auto"/>
            <w:vAlign w:val="center"/>
            <w:hideMark/>
          </w:tcPr>
          <w:p w14:paraId="6168BEDE"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A6F404A"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6902111A"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0F56F175"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1579D545"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DF781A4"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72CF04E2" w14:textId="77777777" w:rsidTr="004423C1">
        <w:trPr>
          <w:gridBefore w:val="1"/>
          <w:gridAfter w:val="7"/>
          <w:wBefore w:w="15" w:type="dxa"/>
          <w:wAfter w:w="1465" w:type="dxa"/>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6E56A1D4"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Nettoyage/remplacement des filtres</w:t>
            </w:r>
          </w:p>
        </w:tc>
        <w:tc>
          <w:tcPr>
            <w:tcW w:w="460" w:type="dxa"/>
            <w:gridSpan w:val="2"/>
            <w:tcBorders>
              <w:top w:val="nil"/>
              <w:left w:val="nil"/>
              <w:bottom w:val="single" w:sz="4" w:space="0" w:color="auto"/>
              <w:right w:val="single" w:sz="4" w:space="0" w:color="auto"/>
            </w:tcBorders>
            <w:shd w:val="clear" w:color="auto" w:fill="auto"/>
            <w:vAlign w:val="center"/>
            <w:hideMark/>
          </w:tcPr>
          <w:p w14:paraId="0C8B3901"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4169FEC"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0302024C"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F1EBDC0"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59626C08"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2FD7546F"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68E89C41" w14:textId="77777777" w:rsidTr="004423C1">
        <w:trPr>
          <w:gridBefore w:val="1"/>
          <w:gridAfter w:val="7"/>
          <w:wBefore w:w="15" w:type="dxa"/>
          <w:wAfter w:w="1465" w:type="dxa"/>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0AFB34C9"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Vérification des pressions (si accessible)</w:t>
            </w:r>
          </w:p>
        </w:tc>
        <w:tc>
          <w:tcPr>
            <w:tcW w:w="460" w:type="dxa"/>
            <w:gridSpan w:val="2"/>
            <w:tcBorders>
              <w:top w:val="nil"/>
              <w:left w:val="nil"/>
              <w:bottom w:val="single" w:sz="4" w:space="0" w:color="auto"/>
              <w:right w:val="single" w:sz="4" w:space="0" w:color="auto"/>
            </w:tcBorders>
            <w:shd w:val="clear" w:color="auto" w:fill="auto"/>
            <w:vAlign w:val="center"/>
            <w:hideMark/>
          </w:tcPr>
          <w:p w14:paraId="6224BF09"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6C1A911"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gridSpan w:val="2"/>
            <w:tcBorders>
              <w:top w:val="nil"/>
              <w:left w:val="nil"/>
              <w:bottom w:val="single" w:sz="4" w:space="0" w:color="auto"/>
              <w:right w:val="single" w:sz="4" w:space="0" w:color="auto"/>
            </w:tcBorders>
            <w:shd w:val="clear" w:color="auto" w:fill="auto"/>
            <w:vAlign w:val="center"/>
            <w:hideMark/>
          </w:tcPr>
          <w:p w14:paraId="3E7FC120"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4620BB32"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0BA4D72"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3639F7EA"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754B23B8" w14:textId="77777777" w:rsidTr="004423C1">
        <w:trPr>
          <w:gridBefore w:val="1"/>
          <w:gridAfter w:val="7"/>
          <w:wBefore w:w="15" w:type="dxa"/>
          <w:wAfter w:w="1465" w:type="dxa"/>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3EBF580F"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Contrôle de l’isolation des conduites</w:t>
            </w:r>
          </w:p>
        </w:tc>
        <w:tc>
          <w:tcPr>
            <w:tcW w:w="460" w:type="dxa"/>
            <w:gridSpan w:val="2"/>
            <w:tcBorders>
              <w:top w:val="nil"/>
              <w:left w:val="nil"/>
              <w:bottom w:val="single" w:sz="4" w:space="0" w:color="auto"/>
              <w:right w:val="single" w:sz="4" w:space="0" w:color="auto"/>
            </w:tcBorders>
            <w:shd w:val="clear" w:color="auto" w:fill="auto"/>
            <w:vAlign w:val="center"/>
            <w:hideMark/>
          </w:tcPr>
          <w:p w14:paraId="4DA2073F"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BFCE6E2"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103254A1"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5E566DF"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CA876AA"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65DD491F"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39DB1776" w14:textId="77777777" w:rsidTr="004423C1">
        <w:trPr>
          <w:gridBefore w:val="1"/>
          <w:gridAfter w:val="7"/>
          <w:wBefore w:w="15" w:type="dxa"/>
          <w:wAfter w:w="1465" w:type="dxa"/>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5EA6348A"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Nettoyage des batteries d’échange</w:t>
            </w:r>
          </w:p>
        </w:tc>
        <w:tc>
          <w:tcPr>
            <w:tcW w:w="460" w:type="dxa"/>
            <w:gridSpan w:val="2"/>
            <w:tcBorders>
              <w:top w:val="nil"/>
              <w:left w:val="nil"/>
              <w:bottom w:val="single" w:sz="4" w:space="0" w:color="auto"/>
              <w:right w:val="single" w:sz="4" w:space="0" w:color="auto"/>
            </w:tcBorders>
            <w:shd w:val="clear" w:color="auto" w:fill="auto"/>
            <w:vAlign w:val="center"/>
            <w:hideMark/>
          </w:tcPr>
          <w:p w14:paraId="293A8526"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512D5AD"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7E9C23A3"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47102398"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51324FF7"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12329717" w14:textId="77777777" w:rsidR="00FE3FD2" w:rsidRPr="00694B40" w:rsidRDefault="00FE3FD2" w:rsidP="002E53BA">
            <w:pPr>
              <w:spacing w:after="0" w:line="240" w:lineRule="auto"/>
              <w:jc w:val="center"/>
              <w:rPr>
                <w:rFonts w:ascii="Calibri" w:eastAsia="Times New Roman" w:hAnsi="Calibri" w:cs="Calibri"/>
                <w:color w:val="000000"/>
                <w:sz w:val="18"/>
                <w:szCs w:val="18"/>
                <w:lang w:eastAsia="fr-FR"/>
              </w:rPr>
            </w:pPr>
            <w:r w:rsidRPr="00694B40">
              <w:rPr>
                <w:rFonts w:ascii="Calibri" w:eastAsia="Times New Roman" w:hAnsi="Calibri" w:cs="Calibri"/>
                <w:color w:val="000000"/>
                <w:sz w:val="18"/>
                <w:szCs w:val="18"/>
                <w:lang w:eastAsia="fr-FR"/>
              </w:rPr>
              <w:t> </w:t>
            </w:r>
          </w:p>
        </w:tc>
      </w:tr>
      <w:tr w:rsidR="00FE3FD2" w:rsidRPr="00694B40" w14:paraId="6C1E1953" w14:textId="77777777" w:rsidTr="004423C1">
        <w:trPr>
          <w:gridBefore w:val="1"/>
          <w:gridAfter w:val="7"/>
          <w:wBefore w:w="15" w:type="dxa"/>
          <w:wAfter w:w="1465" w:type="dxa"/>
          <w:trHeight w:val="3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251FD5FF"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Vérification des fixations/supports</w:t>
            </w:r>
          </w:p>
        </w:tc>
        <w:tc>
          <w:tcPr>
            <w:tcW w:w="460" w:type="dxa"/>
            <w:gridSpan w:val="2"/>
            <w:tcBorders>
              <w:top w:val="nil"/>
              <w:left w:val="nil"/>
              <w:bottom w:val="single" w:sz="4" w:space="0" w:color="auto"/>
              <w:right w:val="single" w:sz="4" w:space="0" w:color="auto"/>
            </w:tcBorders>
            <w:shd w:val="clear" w:color="auto" w:fill="auto"/>
            <w:vAlign w:val="center"/>
            <w:hideMark/>
          </w:tcPr>
          <w:p w14:paraId="51616017"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FB04500"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4853C107"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502113F1"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2006DBB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4226F8A8"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1942E893" w14:textId="77777777" w:rsidTr="004423C1">
        <w:trPr>
          <w:gridBefore w:val="1"/>
          <w:gridAfter w:val="7"/>
          <w:wBefore w:w="15" w:type="dxa"/>
          <w:wAfter w:w="1465" w:type="dxa"/>
          <w:trHeight w:val="3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59BE6C41"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 xml:space="preserve">Contrôle d’étanchéité </w:t>
            </w:r>
          </w:p>
        </w:tc>
        <w:tc>
          <w:tcPr>
            <w:tcW w:w="460" w:type="dxa"/>
            <w:gridSpan w:val="2"/>
            <w:tcBorders>
              <w:top w:val="nil"/>
              <w:left w:val="nil"/>
              <w:bottom w:val="single" w:sz="4" w:space="0" w:color="auto"/>
              <w:right w:val="single" w:sz="4" w:space="0" w:color="auto"/>
            </w:tcBorders>
            <w:shd w:val="clear" w:color="auto" w:fill="auto"/>
            <w:vAlign w:val="center"/>
            <w:hideMark/>
          </w:tcPr>
          <w:p w14:paraId="794BD10D"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C9FDEF3"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4C38FA9A"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40F2B63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3A44643F"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6CC694AF"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426CF508" w14:textId="77777777" w:rsidTr="004423C1">
        <w:trPr>
          <w:gridBefore w:val="1"/>
          <w:gridAfter w:val="7"/>
          <w:wBefore w:w="15" w:type="dxa"/>
          <w:wAfter w:w="1465" w:type="dxa"/>
          <w:trHeight w:val="6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36E11191"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Contrôle de la régulation (thermostats, sondes)</w:t>
            </w:r>
          </w:p>
        </w:tc>
        <w:tc>
          <w:tcPr>
            <w:tcW w:w="460" w:type="dxa"/>
            <w:gridSpan w:val="2"/>
            <w:tcBorders>
              <w:top w:val="nil"/>
              <w:left w:val="nil"/>
              <w:bottom w:val="single" w:sz="4" w:space="0" w:color="auto"/>
              <w:right w:val="single" w:sz="4" w:space="0" w:color="auto"/>
            </w:tcBorders>
            <w:shd w:val="clear" w:color="auto" w:fill="auto"/>
            <w:vAlign w:val="center"/>
            <w:hideMark/>
          </w:tcPr>
          <w:p w14:paraId="736BAA0F"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467FF1C"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24B279D0"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6DF7F395"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5C487EDB"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64378EC5"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12F85DD8" w14:textId="77777777" w:rsidTr="004423C1">
        <w:trPr>
          <w:gridBefore w:val="1"/>
          <w:gridAfter w:val="7"/>
          <w:wBefore w:w="15" w:type="dxa"/>
          <w:wAfter w:w="1465" w:type="dxa"/>
          <w:trHeight w:val="6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69010919"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Vérification des sécurités (HP, BP, antigel)</w:t>
            </w:r>
          </w:p>
        </w:tc>
        <w:tc>
          <w:tcPr>
            <w:tcW w:w="460" w:type="dxa"/>
            <w:gridSpan w:val="2"/>
            <w:tcBorders>
              <w:top w:val="nil"/>
              <w:left w:val="nil"/>
              <w:bottom w:val="single" w:sz="4" w:space="0" w:color="auto"/>
              <w:right w:val="single" w:sz="4" w:space="0" w:color="auto"/>
            </w:tcBorders>
            <w:shd w:val="clear" w:color="auto" w:fill="auto"/>
            <w:vAlign w:val="center"/>
            <w:hideMark/>
          </w:tcPr>
          <w:p w14:paraId="67C6F213"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641B59E"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31E14BC3"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2B2437C1"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277BBEA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514D065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443543B9" w14:textId="77777777" w:rsidTr="004423C1">
        <w:trPr>
          <w:gridBefore w:val="1"/>
          <w:gridAfter w:val="7"/>
          <w:wBefore w:w="15" w:type="dxa"/>
          <w:wAfter w:w="1465" w:type="dxa"/>
          <w:trHeight w:val="3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5D34EA14"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Analyse des consommations électriques</w:t>
            </w:r>
          </w:p>
        </w:tc>
        <w:tc>
          <w:tcPr>
            <w:tcW w:w="460" w:type="dxa"/>
            <w:gridSpan w:val="2"/>
            <w:tcBorders>
              <w:top w:val="nil"/>
              <w:left w:val="nil"/>
              <w:bottom w:val="single" w:sz="4" w:space="0" w:color="auto"/>
              <w:right w:val="single" w:sz="4" w:space="0" w:color="auto"/>
            </w:tcBorders>
            <w:shd w:val="clear" w:color="auto" w:fill="auto"/>
            <w:vAlign w:val="center"/>
            <w:hideMark/>
          </w:tcPr>
          <w:p w14:paraId="5204ED76"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2216ACCC"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5AEFDB49"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3EBC5CCE"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5B412A25"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6DFAA914"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55AD07E7" w14:textId="77777777" w:rsidTr="004423C1">
        <w:trPr>
          <w:gridBefore w:val="1"/>
          <w:gridAfter w:val="7"/>
          <w:wBefore w:w="15" w:type="dxa"/>
          <w:wAfter w:w="1465" w:type="dxa"/>
          <w:trHeight w:val="6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4A73F9EE"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Vérification des ventilateurs / compresseurs</w:t>
            </w:r>
          </w:p>
        </w:tc>
        <w:tc>
          <w:tcPr>
            <w:tcW w:w="460" w:type="dxa"/>
            <w:gridSpan w:val="2"/>
            <w:tcBorders>
              <w:top w:val="nil"/>
              <w:left w:val="nil"/>
              <w:bottom w:val="single" w:sz="4" w:space="0" w:color="auto"/>
              <w:right w:val="single" w:sz="4" w:space="0" w:color="auto"/>
            </w:tcBorders>
            <w:shd w:val="clear" w:color="auto" w:fill="auto"/>
            <w:vAlign w:val="center"/>
            <w:hideMark/>
          </w:tcPr>
          <w:p w14:paraId="5E48049D"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BE5DD1F"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0C6098D3"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0D390B8"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7F63DA47"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34B9C450"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492906FE" w14:textId="77777777" w:rsidTr="004423C1">
        <w:trPr>
          <w:gridBefore w:val="1"/>
          <w:gridAfter w:val="7"/>
          <w:wBefore w:w="15" w:type="dxa"/>
          <w:wAfter w:w="1465" w:type="dxa"/>
          <w:trHeight w:val="3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6A1516C3"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Nettoyage unités extérieures</w:t>
            </w:r>
          </w:p>
        </w:tc>
        <w:tc>
          <w:tcPr>
            <w:tcW w:w="460" w:type="dxa"/>
            <w:gridSpan w:val="2"/>
            <w:tcBorders>
              <w:top w:val="nil"/>
              <w:left w:val="nil"/>
              <w:bottom w:val="single" w:sz="4" w:space="0" w:color="auto"/>
              <w:right w:val="single" w:sz="4" w:space="0" w:color="auto"/>
            </w:tcBorders>
            <w:shd w:val="clear" w:color="auto" w:fill="auto"/>
            <w:vAlign w:val="center"/>
            <w:hideMark/>
          </w:tcPr>
          <w:p w14:paraId="46171B9E"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F8B61FF"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213B7F88"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02983CAE"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255CA280"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6DD2C05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4922222D" w14:textId="77777777" w:rsidTr="004423C1">
        <w:trPr>
          <w:gridBefore w:val="1"/>
          <w:gridAfter w:val="7"/>
          <w:wBefore w:w="15" w:type="dxa"/>
          <w:wAfter w:w="1465" w:type="dxa"/>
          <w:trHeight w:val="300"/>
        </w:trPr>
        <w:tc>
          <w:tcPr>
            <w:tcW w:w="3960" w:type="dxa"/>
            <w:tcBorders>
              <w:top w:val="nil"/>
              <w:left w:val="single" w:sz="4" w:space="0" w:color="auto"/>
              <w:bottom w:val="single" w:sz="4" w:space="0" w:color="auto"/>
              <w:right w:val="single" w:sz="4" w:space="0" w:color="auto"/>
            </w:tcBorders>
            <w:shd w:val="clear" w:color="auto" w:fill="auto"/>
            <w:vAlign w:val="bottom"/>
            <w:hideMark/>
          </w:tcPr>
          <w:p w14:paraId="45FE2C31"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Mise à jour du registre de maintenance</w:t>
            </w:r>
          </w:p>
        </w:tc>
        <w:tc>
          <w:tcPr>
            <w:tcW w:w="460" w:type="dxa"/>
            <w:gridSpan w:val="2"/>
            <w:tcBorders>
              <w:top w:val="nil"/>
              <w:left w:val="nil"/>
              <w:bottom w:val="single" w:sz="4" w:space="0" w:color="auto"/>
              <w:right w:val="single" w:sz="4" w:space="0" w:color="auto"/>
            </w:tcBorders>
            <w:shd w:val="clear" w:color="auto" w:fill="auto"/>
            <w:vAlign w:val="center"/>
            <w:hideMark/>
          </w:tcPr>
          <w:p w14:paraId="42F23F8C"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27CBF57"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66C5528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3AFB2044"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4F119EC7"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72051C78"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FE3FD2" w:rsidRPr="00694B40" w14:paraId="24CE98E3" w14:textId="77777777" w:rsidTr="004423C1">
        <w:trPr>
          <w:gridBefore w:val="1"/>
          <w:gridAfter w:val="7"/>
          <w:wBefore w:w="15" w:type="dxa"/>
          <w:wAfter w:w="1465" w:type="dxa"/>
          <w:trHeight w:val="600"/>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3D85F87B" w14:textId="77777777" w:rsidR="00FE3FD2" w:rsidRPr="00694B40" w:rsidRDefault="00FE3FD2" w:rsidP="002E53BA">
            <w:pPr>
              <w:spacing w:after="0" w:line="240" w:lineRule="auto"/>
              <w:rPr>
                <w:rFonts w:ascii="Calibri" w:eastAsia="Times New Roman" w:hAnsi="Calibri" w:cs="Calibri"/>
                <w:color w:val="000000"/>
                <w:lang w:eastAsia="fr-FR"/>
              </w:rPr>
            </w:pPr>
            <w:r w:rsidRPr="00694B40">
              <w:rPr>
                <w:rFonts w:ascii="Calibri" w:eastAsia="Times New Roman" w:hAnsi="Calibri" w:cs="Calibri"/>
                <w:color w:val="000000"/>
                <w:lang w:eastAsia="fr-FR"/>
              </w:rPr>
              <w:t>Contrôle efficacité énergétique (&gt; 70 kW)</w:t>
            </w:r>
          </w:p>
        </w:tc>
        <w:tc>
          <w:tcPr>
            <w:tcW w:w="460" w:type="dxa"/>
            <w:gridSpan w:val="2"/>
            <w:tcBorders>
              <w:top w:val="nil"/>
              <w:left w:val="nil"/>
              <w:bottom w:val="single" w:sz="4" w:space="0" w:color="auto"/>
              <w:right w:val="single" w:sz="4" w:space="0" w:color="auto"/>
            </w:tcBorders>
            <w:shd w:val="clear" w:color="auto" w:fill="auto"/>
            <w:vAlign w:val="center"/>
            <w:hideMark/>
          </w:tcPr>
          <w:p w14:paraId="579A623F"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8B7E360"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2"/>
            <w:tcBorders>
              <w:top w:val="nil"/>
              <w:left w:val="nil"/>
              <w:bottom w:val="single" w:sz="4" w:space="0" w:color="auto"/>
              <w:right w:val="single" w:sz="4" w:space="0" w:color="auto"/>
            </w:tcBorders>
            <w:shd w:val="clear" w:color="auto" w:fill="auto"/>
            <w:vAlign w:val="center"/>
            <w:hideMark/>
          </w:tcPr>
          <w:p w14:paraId="219AC792"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49E702E1"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c>
          <w:tcPr>
            <w:tcW w:w="460" w:type="dxa"/>
            <w:gridSpan w:val="3"/>
            <w:tcBorders>
              <w:top w:val="nil"/>
              <w:left w:val="nil"/>
              <w:bottom w:val="single" w:sz="4" w:space="0" w:color="auto"/>
              <w:right w:val="single" w:sz="4" w:space="0" w:color="auto"/>
            </w:tcBorders>
            <w:shd w:val="clear" w:color="auto" w:fill="auto"/>
            <w:vAlign w:val="center"/>
            <w:hideMark/>
          </w:tcPr>
          <w:p w14:paraId="3E665F95"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x</w:t>
            </w:r>
          </w:p>
        </w:tc>
        <w:tc>
          <w:tcPr>
            <w:tcW w:w="460" w:type="dxa"/>
            <w:gridSpan w:val="3"/>
            <w:tcBorders>
              <w:top w:val="nil"/>
              <w:left w:val="nil"/>
              <w:bottom w:val="single" w:sz="4" w:space="0" w:color="auto"/>
              <w:right w:val="single" w:sz="4" w:space="0" w:color="auto"/>
            </w:tcBorders>
            <w:shd w:val="clear" w:color="auto" w:fill="auto"/>
            <w:vAlign w:val="center"/>
            <w:hideMark/>
          </w:tcPr>
          <w:p w14:paraId="786DBBE8" w14:textId="77777777" w:rsidR="00FE3FD2" w:rsidRPr="00694B40" w:rsidRDefault="00FE3FD2" w:rsidP="002E53BA">
            <w:pPr>
              <w:spacing w:after="0" w:line="240" w:lineRule="auto"/>
              <w:jc w:val="center"/>
              <w:rPr>
                <w:rFonts w:ascii="Calibri" w:eastAsia="Times New Roman" w:hAnsi="Calibri" w:cs="Calibri"/>
                <w:color w:val="000000"/>
                <w:lang w:eastAsia="fr-FR"/>
              </w:rPr>
            </w:pPr>
            <w:r w:rsidRPr="00694B40">
              <w:rPr>
                <w:rFonts w:ascii="Calibri" w:eastAsia="Times New Roman" w:hAnsi="Calibri" w:cs="Calibri"/>
                <w:color w:val="000000"/>
                <w:lang w:eastAsia="fr-FR"/>
              </w:rPr>
              <w:t> </w:t>
            </w:r>
          </w:p>
        </w:tc>
      </w:tr>
      <w:tr w:rsidR="00D20BB1" w:rsidRPr="00D20BB1" w14:paraId="1A715BA8" w14:textId="77777777" w:rsidTr="004423C1">
        <w:trPr>
          <w:trHeight w:val="330"/>
        </w:trPr>
        <w:tc>
          <w:tcPr>
            <w:tcW w:w="5440" w:type="dxa"/>
            <w:gridSpan w:val="8"/>
            <w:tcBorders>
              <w:bottom w:val="single" w:sz="4" w:space="0" w:color="auto"/>
              <w:right w:val="single" w:sz="4" w:space="0" w:color="auto"/>
            </w:tcBorders>
            <w:shd w:val="clear" w:color="auto" w:fill="auto"/>
            <w:vAlign w:val="center"/>
            <w:hideMark/>
          </w:tcPr>
          <w:p w14:paraId="40812E0C"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D0650A"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H</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C112F0"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M</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006704"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T</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7CD89A"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val="en-GB" w:eastAsia="fr-FR"/>
              </w:rPr>
              <w:t>S</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8E3EC0"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A</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A0513"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val="en-GB" w:eastAsia="fr-FR"/>
              </w:rPr>
              <w:t>SB</w:t>
            </w:r>
          </w:p>
        </w:tc>
      </w:tr>
      <w:tr w:rsidR="00D20BB1" w:rsidRPr="00D20BB1" w14:paraId="42218873"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000000" w:fill="E7E6E6"/>
            <w:vAlign w:val="center"/>
            <w:hideMark/>
          </w:tcPr>
          <w:p w14:paraId="09D606E3"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Chaudières fioul</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72D2F78C"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226FA1D5"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2FA0387B"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30A380D4"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0B921D0F"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7F718C55"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r>
      <w:tr w:rsidR="00D20BB1" w:rsidRPr="00D20BB1" w14:paraId="4C232870"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7C6917"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du bon fonctionnement</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D84B8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AD57DE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4B482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AEB9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CCABEA"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EC025A"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45FBD31F"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BD32055"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Relevé du niveau de F.O.D. dans la cuve de stockage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8C604D"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575AE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B46AC7A"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3A16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62F701"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AAC95D"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3B39DC31"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8DF1A09"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Relevé ou calcul des consommations F.O.D.</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F6B9F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4810E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BCD976"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EF6D8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494A9A"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BFD421"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15557566"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5C1145A"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Relevé des heures de fonctionnement</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367E4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979C3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5016A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822BD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D86D7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EB1A1C"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37291DC6"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A8579A3"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visuel de la vanne police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9822C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7C025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72A4B7"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25C38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CB74C7"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4BCDF6"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23C6FB7E"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F6812BE"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Relevé des températures et pression</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6A3C663"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FE82C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5EB0831"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A63716"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9C276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A151AC"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773A1859"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3AAD99B"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du niveau de l’eau</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6AD81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EFC5F6"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8A5AC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C9CAD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77F45F"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E6BEF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5F1B0866"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AC4F4C3"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des vannes, de leur étanchéité et manœuvre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0EE9C01"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CE3B0ED"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607306A"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D934D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BF563"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91D16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0A252E59"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1E22DF"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du débit d’eau et températures retour et départ</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2C9B7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05588B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C699AF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6A8CB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A5D92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8839F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27E65802"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F6FCFD8"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Essais des sécurités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855E33"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A7B7E0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9DBE0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038A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DA799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78948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61A1E64A"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ACB0637"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du récupérateur de condensats de la cheminée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9BA3C6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8AB2B4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A74A8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E32F2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4CCA6"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7BE23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01515528"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0C9953"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Nettoyage des parcours fumées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D62C2F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DE785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BA753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2EDAB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89EA1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E52F3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2F290222"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83CA2E5"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Nettoyage des carneaux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41E9FC"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BA2FC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1C751CF"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9A69B7"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D63A2A"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824F4C"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675F49B3" w14:textId="77777777" w:rsidTr="004423C1">
        <w:trPr>
          <w:trHeight w:val="6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439F01"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de l’état des réfractaires et des étanchéités des portes et trappes de visite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37BC3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3D1F97"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F1BCDF"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E788C1"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765AD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878DFF"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71779B8B"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9B3E9B"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de l’état du calorifuge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BD8D5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E3EB9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D1E76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A75BA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7495A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9CE12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38176AF4"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970AAD"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Mesure de la dépression foyer</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8146F9"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8C73C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2438C4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68D742"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16CE8D"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ECD51"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r>
      <w:tr w:rsidR="00D20BB1" w:rsidRPr="00D20BB1" w14:paraId="12D31FF0"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6ED3E6"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Essai des soupapes de sécurité</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C426C6"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105C75"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B7EF3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61BF04"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E9DDB6"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EB601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1FF9A394"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87D0723"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Ramonage complet par entreprise agréée.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F87B875"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4BC4C2E"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6C334F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D2A5D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301979"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4DE29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5E53281B"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7052E02"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Bruleur</w:t>
            </w:r>
            <w:r w:rsidR="0049599F">
              <w:rPr>
                <w:rFonts w:ascii="Calibri" w:eastAsia="Times New Roman" w:hAnsi="Calibri" w:cs="Times New Roman"/>
                <w:b/>
                <w:bCs/>
                <w:color w:val="000000"/>
                <w:lang w:eastAsia="fr-FR"/>
              </w:rPr>
              <w:t>s</w:t>
            </w:r>
            <w:r w:rsidRPr="00D20BB1">
              <w:rPr>
                <w:rFonts w:ascii="Calibri" w:eastAsia="Times New Roman" w:hAnsi="Calibri" w:cs="Times New Roman"/>
                <w:b/>
                <w:bCs/>
                <w:color w:val="000000"/>
                <w:lang w:eastAsia="fr-FR"/>
              </w:rPr>
              <w:t xml:space="preserve"> fioul</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2CC2DEA1"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4AE384D4"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156B97A7"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5BA5A4F4"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7CB602D2"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6D973EDA" w14:textId="77777777" w:rsidR="00D20BB1" w:rsidRPr="00D20BB1" w:rsidRDefault="00D20BB1" w:rsidP="00D20BB1">
            <w:pPr>
              <w:spacing w:after="0" w:line="240" w:lineRule="auto"/>
              <w:jc w:val="center"/>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 </w:t>
            </w:r>
          </w:p>
        </w:tc>
      </w:tr>
      <w:tr w:rsidR="00D20BB1" w:rsidRPr="00D20BB1" w14:paraId="5EA68CD6" w14:textId="77777777" w:rsidTr="004423C1">
        <w:trPr>
          <w:trHeight w:val="6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73677D7"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et analyse de la combustion (CO2, CO, T° fumée, rendement….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FA03963"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C6735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43AB6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14076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CF66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367EAC"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370FD809"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675CD6D"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Relevé de l’intensité générale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56A6B6"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746855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775F953"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EAD146"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6B4864"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C4F59F"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553C6F49"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DFB419"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Nettoyage du filtre, préfiltre de pompe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0D1354"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AAB34E3"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18CB3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390C9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A5EB1B"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393F4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00A7E781"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A863916"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de l’état et nettoyage de la tête de combustion</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A48B43E"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23791A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DB996C"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999156"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9669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905F62"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7EBA78D9" w14:textId="77777777" w:rsidTr="004423C1">
        <w:trPr>
          <w:trHeight w:val="6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68FC7B"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Nettoyage et contrôle des organes de sécurité ( cellules ), des électrodes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AAAD28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5A594E"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320F94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06E605"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B2F22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00C60A"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232A2508"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2BB098D"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Nettoyage des gicleurs et du filtre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6A55A3"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664523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B3CA1A"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5CF60D"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5829D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48E947"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3E44AFEE"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DB6E63"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des connexions électriques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269492"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E1E7F4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04AEC3"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15A11"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D8EEF4"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53E9FF"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2B55AC05"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1E248F"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de la plaque à bornes ( serrage ) du ventilateur</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B6D7FC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2CAE80E"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D352BDE"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E0A1C3"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AAA5F0"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AC9179"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6FDCA61A" w14:textId="77777777" w:rsidTr="004423C1">
        <w:trPr>
          <w:trHeight w:val="6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0B50639"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de l’ensemble modulant ( servomoteur, volet, tringlerie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BC7A59"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AE604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4B15E1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7446D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CE8AC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005D6"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055DFF93"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EDD1898"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Graissage des paliers ventilateur</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0587D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38158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9D884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82B04E"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B26FB8" w14:textId="77777777" w:rsidR="00D20BB1" w:rsidRPr="00D20BB1" w:rsidRDefault="00D20BB1" w:rsidP="00D20BB1">
            <w:pPr>
              <w:spacing w:after="0" w:line="240" w:lineRule="auto"/>
              <w:jc w:val="center"/>
              <w:rPr>
                <w:rFonts w:ascii="Calibri" w:eastAsia="Times New Roman" w:hAnsi="Calibri" w:cs="Times New Roman"/>
                <w:color w:val="000000"/>
                <w:sz w:val="18"/>
                <w:szCs w:val="18"/>
                <w:lang w:eastAsia="fr-FR"/>
              </w:rPr>
            </w:pPr>
            <w:r w:rsidRPr="00D20BB1">
              <w:rPr>
                <w:rFonts w:ascii="Calibri" w:eastAsia="Times New Roman" w:hAnsi="Calibri" w:cs="Times New Roman"/>
                <w:color w:val="000000"/>
                <w:sz w:val="18"/>
                <w:szCs w:val="24"/>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74E41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738C90B7" w14:textId="77777777" w:rsidTr="004423C1">
        <w:trPr>
          <w:trHeight w:val="330"/>
        </w:trPr>
        <w:tc>
          <w:tcPr>
            <w:tcW w:w="5440" w:type="dxa"/>
            <w:gridSpan w:val="8"/>
            <w:tcBorders>
              <w:top w:val="single" w:sz="4" w:space="0" w:color="auto"/>
              <w:left w:val="single" w:sz="4" w:space="0" w:color="auto"/>
              <w:bottom w:val="single" w:sz="4" w:space="0" w:color="auto"/>
              <w:right w:val="single" w:sz="4" w:space="0" w:color="auto"/>
            </w:tcBorders>
            <w:shd w:val="clear" w:color="000000" w:fill="E7E6E6"/>
            <w:vAlign w:val="center"/>
            <w:hideMark/>
          </w:tcPr>
          <w:p w14:paraId="02226201" w14:textId="77777777" w:rsidR="00D20BB1" w:rsidRPr="00D20BB1" w:rsidRDefault="00D20BB1" w:rsidP="00D20BB1">
            <w:pPr>
              <w:spacing w:after="0" w:line="240" w:lineRule="auto"/>
              <w:rPr>
                <w:rFonts w:ascii="Calibri" w:eastAsia="Times New Roman" w:hAnsi="Calibri" w:cs="Times New Roman"/>
                <w:b/>
                <w:bCs/>
                <w:color w:val="000000"/>
                <w:lang w:eastAsia="fr-FR"/>
              </w:rPr>
            </w:pPr>
            <w:r w:rsidRPr="00D20BB1">
              <w:rPr>
                <w:rFonts w:ascii="Calibri" w:eastAsia="Times New Roman" w:hAnsi="Calibri" w:cs="Times New Roman"/>
                <w:b/>
                <w:bCs/>
                <w:color w:val="000000"/>
                <w:lang w:eastAsia="fr-FR"/>
              </w:rPr>
              <w:t>Circuit</w:t>
            </w:r>
            <w:r w:rsidR="00AC5A80">
              <w:rPr>
                <w:rFonts w:ascii="Calibri" w:eastAsia="Times New Roman" w:hAnsi="Calibri" w:cs="Times New Roman"/>
                <w:b/>
                <w:bCs/>
                <w:color w:val="000000"/>
                <w:lang w:eastAsia="fr-FR"/>
              </w:rPr>
              <w:t>s</w:t>
            </w:r>
            <w:r w:rsidRPr="00D20BB1">
              <w:rPr>
                <w:rFonts w:ascii="Calibri" w:eastAsia="Times New Roman" w:hAnsi="Calibri" w:cs="Times New Roman"/>
                <w:b/>
                <w:bCs/>
                <w:color w:val="000000"/>
                <w:lang w:eastAsia="fr-FR"/>
              </w:rPr>
              <w:t xml:space="preserve"> fuel</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7C166B4B"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31F1F87"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C092B39"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6CC17DA"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3EBBF77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C124276"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013BF968"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8B33D"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et nettoyage des filtres, clapets, purgeurs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1279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9A6FF"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8733A"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97C2C"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D6074"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A0C05"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237D6779"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4DBB93C"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Maintien et contrôle visuel de l’étanchéité des circuits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245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3FDA2"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61142"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0EFEA"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09CCF"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C5889"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18203A07"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74F6C"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contrôle du fonctionnement de la jauge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E9A2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BD12A"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3DE52"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4D41F"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A652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681D8"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192A3057"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ECA14"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Nettoyage des canalisations et resserrage des fixations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B2932"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84B63"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10848"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77A89"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4C57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75A9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17AD9A97"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D2DE9"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manœuvre des vannes police et réglage de la tringlerie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6EEE0"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0029"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E0E5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82911"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C63E5"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0FF44"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D20BB1" w:rsidRPr="00D20BB1" w14:paraId="733615FD" w14:textId="77777777" w:rsidTr="004423C1">
        <w:trPr>
          <w:trHeight w:val="315"/>
        </w:trPr>
        <w:tc>
          <w:tcPr>
            <w:tcW w:w="544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103FE2" w14:textId="77777777" w:rsidR="00D20BB1" w:rsidRPr="00D20BB1" w:rsidRDefault="00D20BB1" w:rsidP="00D20BB1">
            <w:pPr>
              <w:spacing w:after="0" w:line="240" w:lineRule="auto"/>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xml:space="preserve">nettoyage du pot de décantation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FC7AC"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BF404"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D11D2"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1935D"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F03BE"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F6943" w14:textId="77777777" w:rsidR="00D20BB1" w:rsidRPr="00D20BB1" w:rsidRDefault="00D20BB1" w:rsidP="00D20BB1">
            <w:pPr>
              <w:spacing w:after="0" w:line="240" w:lineRule="auto"/>
              <w:jc w:val="center"/>
              <w:rPr>
                <w:rFonts w:ascii="Calibri" w:eastAsia="Times New Roman" w:hAnsi="Calibri" w:cs="Times New Roman"/>
                <w:color w:val="000000"/>
                <w:lang w:eastAsia="fr-FR"/>
              </w:rPr>
            </w:pPr>
            <w:r w:rsidRPr="00D20BB1">
              <w:rPr>
                <w:rFonts w:ascii="Calibri" w:eastAsia="Times New Roman" w:hAnsi="Calibri" w:cs="Times New Roman"/>
                <w:color w:val="000000"/>
                <w:lang w:eastAsia="fr-FR"/>
              </w:rPr>
              <w:t> </w:t>
            </w:r>
          </w:p>
        </w:tc>
      </w:tr>
      <w:tr w:rsidR="003B6EC0" w:rsidRPr="00D20BB1" w14:paraId="47519C96" w14:textId="77777777" w:rsidTr="004423C1">
        <w:trPr>
          <w:trHeight w:val="315"/>
        </w:trPr>
        <w:tc>
          <w:tcPr>
            <w:tcW w:w="5440" w:type="dxa"/>
            <w:gridSpan w:val="8"/>
            <w:tcBorders>
              <w:top w:val="single" w:sz="4" w:space="0" w:color="auto"/>
            </w:tcBorders>
            <w:shd w:val="clear" w:color="auto" w:fill="auto"/>
            <w:noWrap/>
            <w:vAlign w:val="bottom"/>
          </w:tcPr>
          <w:p w14:paraId="7CF68544" w14:textId="77777777" w:rsidR="003B6EC0" w:rsidRPr="00D20BB1" w:rsidRDefault="003B6EC0" w:rsidP="00D20BB1">
            <w:pPr>
              <w:spacing w:after="0" w:line="240" w:lineRule="auto"/>
              <w:rPr>
                <w:rFonts w:ascii="Calibri" w:eastAsia="Times New Roman" w:hAnsi="Calibri" w:cs="Times New Roman"/>
                <w:color w:val="000000"/>
                <w:lang w:eastAsia="fr-FR"/>
              </w:rPr>
            </w:pPr>
          </w:p>
        </w:tc>
        <w:tc>
          <w:tcPr>
            <w:tcW w:w="460" w:type="dxa"/>
            <w:gridSpan w:val="3"/>
            <w:tcBorders>
              <w:top w:val="single" w:sz="4" w:space="0" w:color="auto"/>
            </w:tcBorders>
            <w:shd w:val="clear" w:color="auto" w:fill="auto"/>
            <w:noWrap/>
            <w:vAlign w:val="center"/>
          </w:tcPr>
          <w:p w14:paraId="1863735F" w14:textId="77777777" w:rsidR="003B6EC0" w:rsidRPr="00D20BB1" w:rsidRDefault="003B6EC0" w:rsidP="00D20BB1">
            <w:pPr>
              <w:spacing w:after="0" w:line="240" w:lineRule="auto"/>
              <w:jc w:val="center"/>
              <w:rPr>
                <w:rFonts w:ascii="Calibri" w:eastAsia="Times New Roman" w:hAnsi="Calibri" w:cs="Times New Roman"/>
                <w:color w:val="000000"/>
                <w:lang w:eastAsia="fr-FR"/>
              </w:rPr>
            </w:pPr>
          </w:p>
        </w:tc>
        <w:tc>
          <w:tcPr>
            <w:tcW w:w="460" w:type="dxa"/>
            <w:gridSpan w:val="3"/>
            <w:tcBorders>
              <w:top w:val="single" w:sz="4" w:space="0" w:color="auto"/>
            </w:tcBorders>
            <w:shd w:val="clear" w:color="auto" w:fill="auto"/>
            <w:noWrap/>
            <w:vAlign w:val="center"/>
          </w:tcPr>
          <w:p w14:paraId="3A4DCC1E" w14:textId="77777777" w:rsidR="003B6EC0" w:rsidRPr="00D20BB1" w:rsidRDefault="003B6EC0" w:rsidP="00D20BB1">
            <w:pPr>
              <w:spacing w:after="0" w:line="240" w:lineRule="auto"/>
              <w:jc w:val="center"/>
              <w:rPr>
                <w:rFonts w:ascii="Calibri" w:eastAsia="Times New Roman" w:hAnsi="Calibri" w:cs="Times New Roman"/>
                <w:color w:val="000000"/>
                <w:lang w:eastAsia="fr-FR"/>
              </w:rPr>
            </w:pPr>
          </w:p>
        </w:tc>
        <w:tc>
          <w:tcPr>
            <w:tcW w:w="460" w:type="dxa"/>
            <w:gridSpan w:val="3"/>
            <w:tcBorders>
              <w:top w:val="single" w:sz="4" w:space="0" w:color="auto"/>
            </w:tcBorders>
            <w:shd w:val="clear" w:color="auto" w:fill="auto"/>
            <w:noWrap/>
            <w:vAlign w:val="center"/>
          </w:tcPr>
          <w:p w14:paraId="559C751C" w14:textId="77777777" w:rsidR="003B6EC0" w:rsidRPr="00D20BB1" w:rsidRDefault="003B6EC0" w:rsidP="00D20BB1">
            <w:pPr>
              <w:spacing w:after="0" w:line="240" w:lineRule="auto"/>
              <w:jc w:val="center"/>
              <w:rPr>
                <w:rFonts w:ascii="Calibri" w:eastAsia="Times New Roman" w:hAnsi="Calibri" w:cs="Times New Roman"/>
                <w:color w:val="000000"/>
                <w:lang w:eastAsia="fr-FR"/>
              </w:rPr>
            </w:pPr>
          </w:p>
        </w:tc>
        <w:tc>
          <w:tcPr>
            <w:tcW w:w="460" w:type="dxa"/>
            <w:gridSpan w:val="2"/>
            <w:tcBorders>
              <w:top w:val="single" w:sz="4" w:space="0" w:color="auto"/>
            </w:tcBorders>
            <w:shd w:val="clear" w:color="auto" w:fill="auto"/>
            <w:noWrap/>
            <w:vAlign w:val="center"/>
          </w:tcPr>
          <w:p w14:paraId="6E45A7AF" w14:textId="77777777" w:rsidR="003B6EC0" w:rsidRPr="00D20BB1" w:rsidRDefault="003B6EC0" w:rsidP="00D20BB1">
            <w:pPr>
              <w:spacing w:after="0" w:line="240" w:lineRule="auto"/>
              <w:jc w:val="center"/>
              <w:rPr>
                <w:rFonts w:ascii="Calibri" w:eastAsia="Times New Roman" w:hAnsi="Calibri" w:cs="Times New Roman"/>
                <w:color w:val="000000"/>
                <w:lang w:eastAsia="fr-FR"/>
              </w:rPr>
            </w:pPr>
          </w:p>
        </w:tc>
        <w:tc>
          <w:tcPr>
            <w:tcW w:w="460" w:type="dxa"/>
            <w:gridSpan w:val="2"/>
            <w:tcBorders>
              <w:top w:val="single" w:sz="4" w:space="0" w:color="auto"/>
            </w:tcBorders>
            <w:shd w:val="clear" w:color="auto" w:fill="auto"/>
            <w:noWrap/>
            <w:vAlign w:val="center"/>
          </w:tcPr>
          <w:p w14:paraId="013ECFBA" w14:textId="77777777" w:rsidR="003B6EC0" w:rsidRPr="00D20BB1" w:rsidRDefault="003B6EC0" w:rsidP="00D20BB1">
            <w:pPr>
              <w:spacing w:after="0" w:line="240" w:lineRule="auto"/>
              <w:jc w:val="center"/>
              <w:rPr>
                <w:rFonts w:ascii="Calibri" w:eastAsia="Times New Roman" w:hAnsi="Calibri" w:cs="Times New Roman"/>
                <w:color w:val="000000"/>
                <w:lang w:eastAsia="fr-FR"/>
              </w:rPr>
            </w:pPr>
          </w:p>
        </w:tc>
        <w:tc>
          <w:tcPr>
            <w:tcW w:w="460" w:type="dxa"/>
            <w:gridSpan w:val="2"/>
            <w:tcBorders>
              <w:top w:val="single" w:sz="4" w:space="0" w:color="auto"/>
            </w:tcBorders>
            <w:shd w:val="clear" w:color="auto" w:fill="auto"/>
            <w:noWrap/>
            <w:vAlign w:val="center"/>
          </w:tcPr>
          <w:p w14:paraId="61B3BC74" w14:textId="77777777" w:rsidR="003B6EC0" w:rsidRPr="00D20BB1" w:rsidRDefault="003B6EC0" w:rsidP="00D20BB1">
            <w:pPr>
              <w:spacing w:after="0" w:line="240" w:lineRule="auto"/>
              <w:jc w:val="center"/>
              <w:rPr>
                <w:rFonts w:ascii="Calibri" w:eastAsia="Times New Roman" w:hAnsi="Calibri" w:cs="Times New Roman"/>
                <w:color w:val="000000"/>
                <w:lang w:eastAsia="fr-FR"/>
              </w:rPr>
            </w:pPr>
          </w:p>
        </w:tc>
      </w:tr>
      <w:tr w:rsidR="00281962" w:rsidRPr="00281962" w14:paraId="3555C00B" w14:textId="77777777" w:rsidTr="004423C1">
        <w:trPr>
          <w:gridAfter w:val="1"/>
          <w:wAfter w:w="120" w:type="dxa"/>
          <w:trHeight w:val="330"/>
        </w:trPr>
        <w:tc>
          <w:tcPr>
            <w:tcW w:w="4120" w:type="dxa"/>
            <w:gridSpan w:val="3"/>
            <w:tcBorders>
              <w:top w:val="nil"/>
              <w:left w:val="nil"/>
              <w:bottom w:val="single" w:sz="4" w:space="0" w:color="auto"/>
              <w:right w:val="nil"/>
            </w:tcBorders>
            <w:shd w:val="clear" w:color="auto" w:fill="auto"/>
            <w:vAlign w:val="center"/>
            <w:hideMark/>
          </w:tcPr>
          <w:p w14:paraId="20F101C2" w14:textId="77777777" w:rsidR="00281962" w:rsidRPr="00281962" w:rsidRDefault="00281962" w:rsidP="00281962">
            <w:pPr>
              <w:spacing w:after="0" w:line="240" w:lineRule="auto"/>
              <w:rPr>
                <w:rFonts w:ascii="Times New Roman" w:eastAsia="Times New Roman" w:hAnsi="Times New Roman" w:cs="Times New Roman"/>
                <w:sz w:val="24"/>
                <w:szCs w:val="24"/>
                <w:lang w:eastAsia="fr-FR"/>
              </w:rPr>
            </w:pPr>
          </w:p>
        </w:tc>
        <w:tc>
          <w:tcPr>
            <w:tcW w:w="1200" w:type="dxa"/>
            <w:gridSpan w:val="3"/>
            <w:tcBorders>
              <w:top w:val="nil"/>
              <w:left w:val="nil"/>
              <w:bottom w:val="single" w:sz="4" w:space="0" w:color="auto"/>
              <w:right w:val="single" w:sz="4" w:space="0" w:color="auto"/>
            </w:tcBorders>
            <w:shd w:val="clear" w:color="auto" w:fill="auto"/>
            <w:noWrap/>
            <w:vAlign w:val="bottom"/>
            <w:hideMark/>
          </w:tcPr>
          <w:p w14:paraId="58DD2C18" w14:textId="77777777" w:rsidR="00281962" w:rsidRPr="00281962" w:rsidRDefault="00281962" w:rsidP="00281962">
            <w:pPr>
              <w:spacing w:after="0" w:line="240" w:lineRule="auto"/>
              <w:rPr>
                <w:rFonts w:ascii="Times New Roman" w:eastAsia="Times New Roman" w:hAnsi="Times New Roman" w:cs="Times New Roman"/>
                <w:sz w:val="20"/>
                <w:szCs w:val="20"/>
                <w:lang w:eastAsia="fr-FR"/>
              </w:rPr>
            </w:pP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F16C89"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H</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DD991D"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M</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747C31B"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T</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14A6EC"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val="en-GB" w:eastAsia="fr-FR"/>
              </w:rPr>
              <w:t>S</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54637B"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A</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7944EB"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val="en-GB" w:eastAsia="fr-FR"/>
              </w:rPr>
              <w:t>SB</w:t>
            </w:r>
          </w:p>
        </w:tc>
      </w:tr>
      <w:tr w:rsidR="00281962" w:rsidRPr="00281962" w14:paraId="1EC2DE7C" w14:textId="77777777" w:rsidTr="004423C1">
        <w:trPr>
          <w:gridAfter w:val="1"/>
          <w:wAfter w:w="120" w:type="dxa"/>
          <w:trHeight w:val="315"/>
        </w:trPr>
        <w:tc>
          <w:tcPr>
            <w:tcW w:w="4120" w:type="dxa"/>
            <w:gridSpan w:val="3"/>
            <w:tcBorders>
              <w:top w:val="single" w:sz="4" w:space="0" w:color="auto"/>
              <w:left w:val="single" w:sz="4" w:space="0" w:color="auto"/>
              <w:bottom w:val="single" w:sz="4" w:space="0" w:color="auto"/>
            </w:tcBorders>
            <w:shd w:val="clear" w:color="000000" w:fill="E7E6E6"/>
            <w:noWrap/>
            <w:vAlign w:val="center"/>
            <w:hideMark/>
          </w:tcPr>
          <w:p w14:paraId="35B52337" w14:textId="77777777" w:rsidR="00281962" w:rsidRPr="00281962" w:rsidRDefault="00281962" w:rsidP="00281962">
            <w:pPr>
              <w:spacing w:after="0" w:line="240" w:lineRule="auto"/>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Chaudières gaz</w:t>
            </w:r>
          </w:p>
        </w:tc>
        <w:tc>
          <w:tcPr>
            <w:tcW w:w="1200" w:type="dxa"/>
            <w:gridSpan w:val="3"/>
            <w:tcBorders>
              <w:top w:val="single" w:sz="4" w:space="0" w:color="auto"/>
              <w:bottom w:val="single" w:sz="4" w:space="0" w:color="auto"/>
              <w:right w:val="single" w:sz="4" w:space="0" w:color="auto"/>
            </w:tcBorders>
            <w:shd w:val="clear" w:color="000000" w:fill="E7E6E6"/>
            <w:noWrap/>
            <w:vAlign w:val="center"/>
            <w:hideMark/>
          </w:tcPr>
          <w:p w14:paraId="0114B7D2" w14:textId="77777777" w:rsidR="00281962" w:rsidRPr="00281962" w:rsidRDefault="00281962" w:rsidP="00281962">
            <w:pPr>
              <w:spacing w:after="0" w:line="240" w:lineRule="auto"/>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12DCA7AB"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3618FD53"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77BB32F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39E9C0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6D5574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182B76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7607661" w14:textId="77777777" w:rsidTr="004423C1">
        <w:trPr>
          <w:gridAfter w:val="1"/>
          <w:wAfter w:w="120" w:type="dxa"/>
          <w:trHeight w:val="297"/>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4DDFC63"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du bon fonctionnement</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8246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A47D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389B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7977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9689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F79C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5CB87F6D" w14:textId="77777777" w:rsidTr="004423C1">
        <w:trPr>
          <w:gridAfter w:val="1"/>
          <w:wAfter w:w="120" w:type="dxa"/>
          <w:trHeight w:val="259"/>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AAA36F6"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Relevé du compteur gaz</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B5F6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7925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D59E"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0E93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F9C2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64E5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57EF7C4A" w14:textId="77777777" w:rsidTr="004423C1">
        <w:trPr>
          <w:gridAfter w:val="1"/>
          <w:wAfter w:w="120" w:type="dxa"/>
          <w:trHeight w:val="249"/>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CFD634C"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Relevé des heures de fonctionnement</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274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A083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9D56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CF62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C54A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7F7F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65123B48" w14:textId="77777777" w:rsidTr="004423C1">
        <w:trPr>
          <w:gridAfter w:val="1"/>
          <w:wAfter w:w="120" w:type="dxa"/>
          <w:trHeight w:val="238"/>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9801560"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visuel de la vanne police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0CC5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BA52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BC5E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4D92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AC47E"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0F92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01A4B6D0" w14:textId="77777777" w:rsidTr="004423C1">
        <w:trPr>
          <w:gridAfter w:val="1"/>
          <w:wAfter w:w="120" w:type="dxa"/>
          <w:trHeight w:val="242"/>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7792043"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Relevé des températures et pressions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75B6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AF0B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2467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6524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EF17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2383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4C3E39C" w14:textId="77777777" w:rsidTr="004423C1">
        <w:trPr>
          <w:gridAfter w:val="1"/>
          <w:wAfter w:w="120" w:type="dxa"/>
          <w:trHeight w:val="232"/>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705E896"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du niveau d’eau</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87D9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7BB1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0B19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9BC6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CBCD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64C2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729E2B4" w14:textId="77777777" w:rsidTr="004423C1">
        <w:trPr>
          <w:gridAfter w:val="1"/>
          <w:wAfter w:w="120" w:type="dxa"/>
          <w:trHeight w:val="511"/>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9FFAC0B"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des vannes, de leur étanchéité et manœuvre (gaz, eau..)</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7E9B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D71B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02C5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285B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0821E"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C7B0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597C6D29" w14:textId="77777777" w:rsidTr="004423C1">
        <w:trPr>
          <w:gridAfter w:val="1"/>
          <w:wAfter w:w="120" w:type="dxa"/>
          <w:trHeight w:val="493"/>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CEAD302"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du débit d’eau et de températures retour et départ</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DAF5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D997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54EC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C45B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B6F6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C6CF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5A0F8C71" w14:textId="77777777" w:rsidTr="004423C1">
        <w:trPr>
          <w:gridAfter w:val="1"/>
          <w:wAfter w:w="120" w:type="dxa"/>
          <w:trHeight w:val="221"/>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574914B"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Essais de sécurités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6A41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1E8E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020D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8797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8041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20C5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4980601B" w14:textId="77777777" w:rsidTr="004423C1">
        <w:trPr>
          <w:gridAfter w:val="1"/>
          <w:wAfter w:w="120" w:type="dxa"/>
          <w:trHeight w:val="168"/>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8B9F0C"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du récupérateur de condensats de la cheminée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15A9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146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5243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C0A0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AA96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0D67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6514D39" w14:textId="77777777" w:rsidTr="004423C1">
        <w:trPr>
          <w:gridAfter w:val="1"/>
          <w:wAfter w:w="120" w:type="dxa"/>
          <w:trHeight w:val="414"/>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CF3D395"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 l’étanchéité des raccords gaz avec produit moussant à la pression de service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8EAE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939E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E0D8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AEFD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0744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9D23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61F503C1" w14:textId="77777777" w:rsidTr="004423C1">
        <w:trPr>
          <w:gridAfter w:val="1"/>
          <w:wAfter w:w="120" w:type="dxa"/>
          <w:trHeight w:val="224"/>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80C545F"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Mesure de la dépression foyer</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D756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CB03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00E7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8F34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A5B9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967EE"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11AB48D" w14:textId="77777777" w:rsidTr="004423C1">
        <w:trPr>
          <w:gridAfter w:val="1"/>
          <w:wAfter w:w="120" w:type="dxa"/>
          <w:trHeight w:val="144"/>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F9DEB58"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Essai des soupapes de sécurité</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A357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2977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9534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D64B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EE10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AD99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E456BEB" w14:textId="77777777" w:rsidTr="004423C1">
        <w:trPr>
          <w:gridAfter w:val="1"/>
          <w:wAfter w:w="120" w:type="dxa"/>
          <w:trHeight w:val="334"/>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88D4344"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Nettoyage des parcours des fumées</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A58D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F722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BC6D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8239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AFB0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D0FD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37ED6D12" w14:textId="77777777" w:rsidTr="004423C1">
        <w:trPr>
          <w:gridAfter w:val="1"/>
          <w:wAfter w:w="120" w:type="dxa"/>
          <w:trHeight w:val="226"/>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849F4DB"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Nettoyage des carneaux</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3514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1AA7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6893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B4DA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F333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BE71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6C181382" w14:textId="77777777" w:rsidTr="004423C1">
        <w:trPr>
          <w:gridAfter w:val="1"/>
          <w:wAfter w:w="120" w:type="dxa"/>
          <w:trHeight w:val="690"/>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A7E0DDA"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 l’état des réfractaires et des étanchéités des portes et trappes de visite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6348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9A15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05ED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2B00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7BB3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4CE3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r>
      <w:tr w:rsidR="00281962" w:rsidRPr="00281962" w14:paraId="57C50CF0" w14:textId="77777777" w:rsidTr="004423C1">
        <w:trPr>
          <w:gridAfter w:val="1"/>
          <w:wAfter w:w="120" w:type="dxa"/>
          <w:trHeight w:val="142"/>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2B141E8"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 l’état du calorifuge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A5FD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B66A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D698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5887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0970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E5C3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4FF3A72" w14:textId="77777777" w:rsidTr="004423C1">
        <w:trPr>
          <w:gridAfter w:val="1"/>
          <w:wAfter w:w="120" w:type="dxa"/>
          <w:trHeight w:val="204"/>
        </w:trPr>
        <w:tc>
          <w:tcPr>
            <w:tcW w:w="5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D8E345F"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Ramonage complet par entreprise agréée.</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BEA8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19BA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D489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7549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4655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FAD1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bl>
    <w:p w14:paraId="6E71F603" w14:textId="77777777" w:rsidR="00BB11C1" w:rsidRDefault="00BB11C1" w:rsidP="0094130F"/>
    <w:tbl>
      <w:tblPr>
        <w:tblW w:w="8080" w:type="dxa"/>
        <w:tblCellMar>
          <w:left w:w="70" w:type="dxa"/>
          <w:right w:w="70" w:type="dxa"/>
        </w:tblCellMar>
        <w:tblLook w:val="04A0" w:firstRow="1" w:lastRow="0" w:firstColumn="1" w:lastColumn="0" w:noHBand="0" w:noVBand="1"/>
      </w:tblPr>
      <w:tblGrid>
        <w:gridCol w:w="4120"/>
        <w:gridCol w:w="1200"/>
        <w:gridCol w:w="460"/>
        <w:gridCol w:w="460"/>
        <w:gridCol w:w="460"/>
        <w:gridCol w:w="460"/>
        <w:gridCol w:w="460"/>
        <w:gridCol w:w="460"/>
      </w:tblGrid>
      <w:tr w:rsidR="00281962" w:rsidRPr="00281962" w14:paraId="4148BA1A" w14:textId="77777777" w:rsidTr="000108FC">
        <w:trPr>
          <w:trHeight w:val="330"/>
        </w:trPr>
        <w:tc>
          <w:tcPr>
            <w:tcW w:w="4120" w:type="dxa"/>
            <w:tcBorders>
              <w:top w:val="nil"/>
              <w:left w:val="nil"/>
              <w:bottom w:val="single" w:sz="4" w:space="0" w:color="auto"/>
              <w:right w:val="nil"/>
            </w:tcBorders>
            <w:shd w:val="clear" w:color="auto" w:fill="auto"/>
            <w:vAlign w:val="center"/>
            <w:hideMark/>
          </w:tcPr>
          <w:p w14:paraId="24F7BFB0"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1200" w:type="dxa"/>
            <w:tcBorders>
              <w:top w:val="nil"/>
              <w:left w:val="nil"/>
              <w:bottom w:val="single" w:sz="4" w:space="0" w:color="auto"/>
              <w:right w:val="single" w:sz="8" w:space="0" w:color="auto"/>
            </w:tcBorders>
            <w:shd w:val="clear" w:color="auto" w:fill="auto"/>
            <w:vAlign w:val="center"/>
            <w:hideMark/>
          </w:tcPr>
          <w:p w14:paraId="4F817A4F" w14:textId="77777777" w:rsidR="00281962" w:rsidRPr="00281962" w:rsidRDefault="00281962" w:rsidP="00281962">
            <w:pPr>
              <w:spacing w:after="0" w:line="240" w:lineRule="auto"/>
              <w:jc w:val="both"/>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353E0B75"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H</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284A4A6B"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M</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4515A637"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T</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6A96606C"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val="en-GB" w:eastAsia="fr-FR"/>
              </w:rPr>
              <w:t>S</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25FE0446"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A</w:t>
            </w:r>
          </w:p>
        </w:tc>
        <w:tc>
          <w:tcPr>
            <w:tcW w:w="460" w:type="dxa"/>
            <w:tcBorders>
              <w:top w:val="single" w:sz="8" w:space="0" w:color="auto"/>
              <w:left w:val="nil"/>
              <w:bottom w:val="single" w:sz="4" w:space="0" w:color="auto"/>
              <w:right w:val="single" w:sz="8" w:space="0" w:color="auto"/>
            </w:tcBorders>
            <w:shd w:val="clear" w:color="auto" w:fill="auto"/>
            <w:vAlign w:val="center"/>
            <w:hideMark/>
          </w:tcPr>
          <w:p w14:paraId="1CF6C0A2" w14:textId="77777777" w:rsidR="00281962" w:rsidRPr="00281962" w:rsidRDefault="00281962" w:rsidP="00281962">
            <w:pPr>
              <w:spacing w:after="0" w:line="240" w:lineRule="auto"/>
              <w:jc w:val="center"/>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val="en-GB" w:eastAsia="fr-FR"/>
              </w:rPr>
              <w:t>SB</w:t>
            </w:r>
          </w:p>
        </w:tc>
      </w:tr>
      <w:tr w:rsidR="00281962" w:rsidRPr="00281962" w14:paraId="499DDA36" w14:textId="77777777" w:rsidTr="000108FC">
        <w:trPr>
          <w:trHeight w:val="315"/>
        </w:trPr>
        <w:tc>
          <w:tcPr>
            <w:tcW w:w="4120" w:type="dxa"/>
            <w:tcBorders>
              <w:top w:val="single" w:sz="4" w:space="0" w:color="auto"/>
              <w:left w:val="single" w:sz="4" w:space="0" w:color="auto"/>
              <w:bottom w:val="single" w:sz="4" w:space="0" w:color="auto"/>
            </w:tcBorders>
            <w:shd w:val="clear" w:color="000000" w:fill="E7E6E6"/>
            <w:vAlign w:val="center"/>
            <w:hideMark/>
          </w:tcPr>
          <w:p w14:paraId="1E185A94" w14:textId="77777777" w:rsidR="00281962" w:rsidRPr="00281962" w:rsidRDefault="00281962" w:rsidP="00281962">
            <w:pPr>
              <w:spacing w:after="0" w:line="240" w:lineRule="auto"/>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Bruleurs gaz</w:t>
            </w:r>
          </w:p>
        </w:tc>
        <w:tc>
          <w:tcPr>
            <w:tcW w:w="1200" w:type="dxa"/>
            <w:tcBorders>
              <w:top w:val="single" w:sz="4" w:space="0" w:color="auto"/>
              <w:bottom w:val="single" w:sz="4" w:space="0" w:color="auto"/>
              <w:right w:val="single" w:sz="4" w:space="0" w:color="auto"/>
            </w:tcBorders>
            <w:shd w:val="clear" w:color="000000" w:fill="E7E6E6"/>
            <w:vAlign w:val="center"/>
            <w:hideMark/>
          </w:tcPr>
          <w:p w14:paraId="27579F28" w14:textId="77777777" w:rsidR="00281962" w:rsidRPr="00281962" w:rsidRDefault="00281962" w:rsidP="00281962">
            <w:pPr>
              <w:spacing w:after="0" w:line="240" w:lineRule="auto"/>
              <w:rPr>
                <w:rFonts w:ascii="Calibri" w:eastAsia="Times New Roman" w:hAnsi="Calibri" w:cs="Times New Roman"/>
                <w:b/>
                <w:bCs/>
                <w:color w:val="000000"/>
                <w:lang w:eastAsia="fr-FR"/>
              </w:rPr>
            </w:pPr>
            <w:r w:rsidRPr="00281962">
              <w:rPr>
                <w:rFonts w:ascii="Calibri" w:eastAsia="Times New Roman" w:hAnsi="Calibri" w:cs="Times New Roman"/>
                <w:b/>
                <w:bCs/>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7818EA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7049B32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66B5C0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FB73A0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33B3B6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72628BE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1DE5FD4F" w14:textId="77777777" w:rsidTr="000108FC">
        <w:trPr>
          <w:trHeight w:val="793"/>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C91392"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et analyse de la combustion (CO2, CO, Température de fumée, indice de noircissement, rendement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0AC9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A13E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AE9E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BF9F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24C2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r w:rsidR="00694B40">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06DE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444DDE2D" w14:textId="77777777" w:rsidTr="003B6EC0">
        <w:trPr>
          <w:trHeight w:val="345"/>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337BDF"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Relevé de l’intensité générale</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3C80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D2F8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4FB0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E083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EF2D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5E98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6D1A9AB2" w14:textId="77777777" w:rsidTr="003B6EC0">
        <w:trPr>
          <w:trHeight w:val="172"/>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514C45"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Nettoyage du filtre, préfiltre de pompe</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7F0C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D942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9986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8610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F8A4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7E6B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3997F19F" w14:textId="77777777" w:rsidTr="003B6EC0">
        <w:trPr>
          <w:trHeight w:val="234"/>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ADA2EA"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 l’état et nettoyage de la tête de combustion</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FB56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F652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81AC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8121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A04D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8B72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4FFD302F" w14:textId="77777777" w:rsidTr="003B6EC0">
        <w:trPr>
          <w:trHeight w:val="435"/>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1D240D"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Nettoyage et contrôle des organes de sécurité ( cellules ), des électrodes</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CBE8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6C0B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B639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7E25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3A2B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6F2C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297644A4" w14:textId="77777777" w:rsidTr="003B6EC0">
        <w:trPr>
          <w:trHeight w:val="302"/>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2E5E34"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Nettoyage des gicleurs et du filtre</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0D6A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7450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08D6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CF97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A1BC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9405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7FBB9726" w14:textId="77777777" w:rsidTr="003B6EC0">
        <w:trPr>
          <w:trHeight w:val="222"/>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341BCC"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des connexions électriques</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B413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2C31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2FB7C"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68B74"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BEF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A5A01"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019A6A45" w14:textId="77777777" w:rsidTr="009C747C">
        <w:trPr>
          <w:trHeight w:val="326"/>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2953F"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 la plaque à bornes ( serrage ) du ventilateur</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4894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21D4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A6CD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E162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38EF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F415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036D1A91" w14:textId="77777777" w:rsidTr="009C747C">
        <w:trPr>
          <w:trHeight w:val="558"/>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EB8D5E"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Contrôle de l’ensemble modulant ( servomoteur, volet, tringlerie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B20B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41D4E"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540A8"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E48AA"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6A795"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7C27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1CB000BD" w14:textId="77777777" w:rsidTr="009C747C">
        <w:trPr>
          <w:trHeight w:val="140"/>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A0E88C"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Graissage des paliers ventilateur</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B5B"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8AA3F"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82B1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938DD"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762A2"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FAD8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281962" w:rsidRPr="00281962" w14:paraId="5D84FDDD" w14:textId="77777777" w:rsidTr="009C747C">
        <w:trPr>
          <w:trHeight w:val="130"/>
        </w:trPr>
        <w:tc>
          <w:tcPr>
            <w:tcW w:w="5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190217" w14:textId="77777777" w:rsidR="00281962" w:rsidRPr="00281962" w:rsidRDefault="00281962" w:rsidP="00281962">
            <w:pPr>
              <w:spacing w:after="0" w:line="240" w:lineRule="auto"/>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Tenue du carnet de chaufferie</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20560"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4DF43"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C756"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CF859"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05177"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2019E" w14:textId="77777777" w:rsidR="00281962" w:rsidRPr="00281962" w:rsidRDefault="00281962" w:rsidP="00281962">
            <w:pPr>
              <w:spacing w:after="0" w:line="240" w:lineRule="auto"/>
              <w:jc w:val="center"/>
              <w:rPr>
                <w:rFonts w:ascii="Calibri" w:eastAsia="Times New Roman" w:hAnsi="Calibri" w:cs="Times New Roman"/>
                <w:color w:val="000000"/>
                <w:lang w:eastAsia="fr-FR"/>
              </w:rPr>
            </w:pPr>
            <w:r w:rsidRPr="00281962">
              <w:rPr>
                <w:rFonts w:ascii="Calibri" w:eastAsia="Times New Roman" w:hAnsi="Calibri" w:cs="Times New Roman"/>
                <w:color w:val="000000"/>
                <w:lang w:eastAsia="fr-FR"/>
              </w:rPr>
              <w:t> </w:t>
            </w:r>
          </w:p>
        </w:tc>
      </w:tr>
      <w:tr w:rsidR="004C759E" w:rsidRPr="00281962" w14:paraId="72917291" w14:textId="77777777" w:rsidTr="009C747C">
        <w:trPr>
          <w:trHeight w:val="574"/>
        </w:trPr>
        <w:tc>
          <w:tcPr>
            <w:tcW w:w="5320" w:type="dxa"/>
            <w:gridSpan w:val="2"/>
            <w:tcBorders>
              <w:top w:val="single" w:sz="4" w:space="0" w:color="auto"/>
            </w:tcBorders>
            <w:shd w:val="clear" w:color="auto" w:fill="auto"/>
            <w:vAlign w:val="center"/>
          </w:tcPr>
          <w:p w14:paraId="520BDDAD" w14:textId="77777777" w:rsidR="004C759E" w:rsidRPr="00281962" w:rsidRDefault="004C759E" w:rsidP="00281962">
            <w:pPr>
              <w:spacing w:after="0" w:line="240" w:lineRule="auto"/>
              <w:rPr>
                <w:rFonts w:ascii="Calibri" w:eastAsia="Times New Roman" w:hAnsi="Calibri" w:cs="Times New Roman"/>
                <w:color w:val="000000"/>
                <w:lang w:eastAsia="fr-FR"/>
              </w:rPr>
            </w:pPr>
          </w:p>
        </w:tc>
        <w:tc>
          <w:tcPr>
            <w:tcW w:w="460" w:type="dxa"/>
            <w:tcBorders>
              <w:top w:val="single" w:sz="4" w:space="0" w:color="auto"/>
            </w:tcBorders>
            <w:shd w:val="clear" w:color="auto" w:fill="auto"/>
            <w:noWrap/>
            <w:vAlign w:val="center"/>
          </w:tcPr>
          <w:p w14:paraId="2C44203F" w14:textId="77777777" w:rsidR="004C759E" w:rsidRPr="00281962" w:rsidRDefault="004C759E" w:rsidP="00281962">
            <w:pPr>
              <w:spacing w:after="0" w:line="240" w:lineRule="auto"/>
              <w:jc w:val="center"/>
              <w:rPr>
                <w:rFonts w:ascii="Calibri" w:eastAsia="Times New Roman" w:hAnsi="Calibri" w:cs="Times New Roman"/>
                <w:color w:val="000000"/>
                <w:lang w:eastAsia="fr-FR"/>
              </w:rPr>
            </w:pPr>
          </w:p>
        </w:tc>
        <w:tc>
          <w:tcPr>
            <w:tcW w:w="460" w:type="dxa"/>
            <w:tcBorders>
              <w:top w:val="single" w:sz="4" w:space="0" w:color="auto"/>
            </w:tcBorders>
            <w:shd w:val="clear" w:color="auto" w:fill="auto"/>
            <w:noWrap/>
            <w:vAlign w:val="center"/>
          </w:tcPr>
          <w:p w14:paraId="4C95E807" w14:textId="77777777" w:rsidR="004C759E" w:rsidRPr="00281962" w:rsidRDefault="004C759E" w:rsidP="00281962">
            <w:pPr>
              <w:spacing w:after="0" w:line="240" w:lineRule="auto"/>
              <w:jc w:val="center"/>
              <w:rPr>
                <w:rFonts w:ascii="Calibri" w:eastAsia="Times New Roman" w:hAnsi="Calibri" w:cs="Times New Roman"/>
                <w:color w:val="000000"/>
                <w:lang w:eastAsia="fr-FR"/>
              </w:rPr>
            </w:pPr>
          </w:p>
        </w:tc>
        <w:tc>
          <w:tcPr>
            <w:tcW w:w="460" w:type="dxa"/>
            <w:tcBorders>
              <w:top w:val="single" w:sz="4" w:space="0" w:color="auto"/>
            </w:tcBorders>
            <w:shd w:val="clear" w:color="auto" w:fill="auto"/>
            <w:noWrap/>
            <w:vAlign w:val="center"/>
          </w:tcPr>
          <w:p w14:paraId="2DF337E6" w14:textId="77777777" w:rsidR="004C759E" w:rsidRPr="00281962" w:rsidRDefault="004C759E" w:rsidP="00281962">
            <w:pPr>
              <w:spacing w:after="0" w:line="240" w:lineRule="auto"/>
              <w:jc w:val="center"/>
              <w:rPr>
                <w:rFonts w:ascii="Calibri" w:eastAsia="Times New Roman" w:hAnsi="Calibri" w:cs="Times New Roman"/>
                <w:color w:val="000000"/>
                <w:lang w:eastAsia="fr-FR"/>
              </w:rPr>
            </w:pPr>
          </w:p>
        </w:tc>
        <w:tc>
          <w:tcPr>
            <w:tcW w:w="460" w:type="dxa"/>
            <w:tcBorders>
              <w:top w:val="single" w:sz="4" w:space="0" w:color="auto"/>
            </w:tcBorders>
            <w:shd w:val="clear" w:color="auto" w:fill="auto"/>
            <w:noWrap/>
            <w:vAlign w:val="center"/>
          </w:tcPr>
          <w:p w14:paraId="66B446D9" w14:textId="77777777" w:rsidR="004C759E" w:rsidRPr="00281962" w:rsidRDefault="004C759E" w:rsidP="00281962">
            <w:pPr>
              <w:spacing w:after="0" w:line="240" w:lineRule="auto"/>
              <w:jc w:val="center"/>
              <w:rPr>
                <w:rFonts w:ascii="Calibri" w:eastAsia="Times New Roman" w:hAnsi="Calibri" w:cs="Times New Roman"/>
                <w:color w:val="000000"/>
                <w:lang w:eastAsia="fr-FR"/>
              </w:rPr>
            </w:pPr>
          </w:p>
        </w:tc>
        <w:tc>
          <w:tcPr>
            <w:tcW w:w="460" w:type="dxa"/>
            <w:tcBorders>
              <w:top w:val="single" w:sz="4" w:space="0" w:color="auto"/>
            </w:tcBorders>
            <w:shd w:val="clear" w:color="auto" w:fill="auto"/>
            <w:noWrap/>
            <w:vAlign w:val="center"/>
          </w:tcPr>
          <w:p w14:paraId="2D0ED9EF" w14:textId="77777777" w:rsidR="004C759E" w:rsidRPr="00281962" w:rsidRDefault="004C759E" w:rsidP="00281962">
            <w:pPr>
              <w:spacing w:after="0" w:line="240" w:lineRule="auto"/>
              <w:jc w:val="center"/>
              <w:rPr>
                <w:rFonts w:ascii="Calibri" w:eastAsia="Times New Roman" w:hAnsi="Calibri" w:cs="Times New Roman"/>
                <w:color w:val="000000"/>
                <w:lang w:eastAsia="fr-FR"/>
              </w:rPr>
            </w:pPr>
          </w:p>
        </w:tc>
        <w:tc>
          <w:tcPr>
            <w:tcW w:w="460" w:type="dxa"/>
            <w:tcBorders>
              <w:top w:val="single" w:sz="4" w:space="0" w:color="auto"/>
            </w:tcBorders>
            <w:shd w:val="clear" w:color="auto" w:fill="auto"/>
            <w:noWrap/>
            <w:vAlign w:val="center"/>
          </w:tcPr>
          <w:p w14:paraId="2DCB7D44" w14:textId="77777777" w:rsidR="004C759E" w:rsidRPr="00281962" w:rsidRDefault="004C759E" w:rsidP="00281962">
            <w:pPr>
              <w:spacing w:after="0" w:line="240" w:lineRule="auto"/>
              <w:jc w:val="center"/>
              <w:rPr>
                <w:rFonts w:ascii="Calibri" w:eastAsia="Times New Roman" w:hAnsi="Calibri" w:cs="Times New Roman"/>
                <w:color w:val="000000"/>
                <w:lang w:eastAsia="fr-FR"/>
              </w:rPr>
            </w:pPr>
          </w:p>
        </w:tc>
      </w:tr>
      <w:tr w:rsidR="009C747C" w:rsidRPr="00281962" w14:paraId="73B1CB9F" w14:textId="77777777" w:rsidTr="009C747C">
        <w:trPr>
          <w:trHeight w:val="345"/>
        </w:trPr>
        <w:tc>
          <w:tcPr>
            <w:tcW w:w="5320" w:type="dxa"/>
            <w:gridSpan w:val="2"/>
            <w:shd w:val="clear" w:color="auto" w:fill="auto"/>
            <w:vAlign w:val="center"/>
          </w:tcPr>
          <w:p w14:paraId="50E50ED9" w14:textId="77777777" w:rsidR="009C747C" w:rsidRPr="00281962" w:rsidRDefault="009C747C" w:rsidP="00281962">
            <w:pPr>
              <w:spacing w:after="0" w:line="240" w:lineRule="auto"/>
              <w:rPr>
                <w:rFonts w:ascii="Calibri" w:eastAsia="Times New Roman" w:hAnsi="Calibri" w:cs="Times New Roman"/>
                <w:color w:val="000000"/>
                <w:lang w:eastAsia="fr-FR"/>
              </w:rPr>
            </w:pPr>
          </w:p>
        </w:tc>
        <w:tc>
          <w:tcPr>
            <w:tcW w:w="460" w:type="dxa"/>
            <w:shd w:val="clear" w:color="auto" w:fill="auto"/>
            <w:noWrap/>
            <w:vAlign w:val="center"/>
          </w:tcPr>
          <w:p w14:paraId="7E778381" w14:textId="77777777" w:rsidR="009C747C" w:rsidRPr="00281962" w:rsidRDefault="009C747C" w:rsidP="00281962">
            <w:pPr>
              <w:spacing w:after="0" w:line="240" w:lineRule="auto"/>
              <w:jc w:val="center"/>
              <w:rPr>
                <w:rFonts w:ascii="Calibri" w:eastAsia="Times New Roman" w:hAnsi="Calibri" w:cs="Times New Roman"/>
                <w:color w:val="000000"/>
                <w:lang w:eastAsia="fr-FR"/>
              </w:rPr>
            </w:pPr>
          </w:p>
        </w:tc>
        <w:tc>
          <w:tcPr>
            <w:tcW w:w="460" w:type="dxa"/>
            <w:shd w:val="clear" w:color="auto" w:fill="auto"/>
            <w:noWrap/>
            <w:vAlign w:val="center"/>
          </w:tcPr>
          <w:p w14:paraId="49FCE28D" w14:textId="77777777" w:rsidR="009C747C" w:rsidRPr="00281962" w:rsidRDefault="009C747C" w:rsidP="00281962">
            <w:pPr>
              <w:spacing w:after="0" w:line="240" w:lineRule="auto"/>
              <w:jc w:val="center"/>
              <w:rPr>
                <w:rFonts w:ascii="Calibri" w:eastAsia="Times New Roman" w:hAnsi="Calibri" w:cs="Times New Roman"/>
                <w:color w:val="000000"/>
                <w:lang w:eastAsia="fr-FR"/>
              </w:rPr>
            </w:pPr>
          </w:p>
        </w:tc>
        <w:tc>
          <w:tcPr>
            <w:tcW w:w="460" w:type="dxa"/>
            <w:shd w:val="clear" w:color="auto" w:fill="auto"/>
            <w:noWrap/>
            <w:vAlign w:val="center"/>
          </w:tcPr>
          <w:p w14:paraId="058C0A47" w14:textId="77777777" w:rsidR="009C747C" w:rsidRPr="00281962" w:rsidRDefault="009C747C" w:rsidP="00281962">
            <w:pPr>
              <w:spacing w:after="0" w:line="240" w:lineRule="auto"/>
              <w:jc w:val="center"/>
              <w:rPr>
                <w:rFonts w:ascii="Calibri" w:eastAsia="Times New Roman" w:hAnsi="Calibri" w:cs="Times New Roman"/>
                <w:color w:val="000000"/>
                <w:lang w:eastAsia="fr-FR"/>
              </w:rPr>
            </w:pPr>
          </w:p>
        </w:tc>
        <w:tc>
          <w:tcPr>
            <w:tcW w:w="460" w:type="dxa"/>
            <w:shd w:val="clear" w:color="auto" w:fill="auto"/>
            <w:noWrap/>
            <w:vAlign w:val="center"/>
          </w:tcPr>
          <w:p w14:paraId="6872EB1B" w14:textId="77777777" w:rsidR="009C747C" w:rsidRPr="00281962" w:rsidRDefault="009C747C" w:rsidP="00281962">
            <w:pPr>
              <w:spacing w:after="0" w:line="240" w:lineRule="auto"/>
              <w:jc w:val="center"/>
              <w:rPr>
                <w:rFonts w:ascii="Calibri" w:eastAsia="Times New Roman" w:hAnsi="Calibri" w:cs="Times New Roman"/>
                <w:color w:val="000000"/>
                <w:lang w:eastAsia="fr-FR"/>
              </w:rPr>
            </w:pPr>
          </w:p>
        </w:tc>
        <w:tc>
          <w:tcPr>
            <w:tcW w:w="460" w:type="dxa"/>
            <w:shd w:val="clear" w:color="auto" w:fill="auto"/>
            <w:noWrap/>
            <w:vAlign w:val="center"/>
          </w:tcPr>
          <w:p w14:paraId="1BB2562F" w14:textId="77777777" w:rsidR="009C747C" w:rsidRPr="00281962" w:rsidRDefault="009C747C" w:rsidP="00281962">
            <w:pPr>
              <w:spacing w:after="0" w:line="240" w:lineRule="auto"/>
              <w:jc w:val="center"/>
              <w:rPr>
                <w:rFonts w:ascii="Calibri" w:eastAsia="Times New Roman" w:hAnsi="Calibri" w:cs="Times New Roman"/>
                <w:color w:val="000000"/>
                <w:lang w:eastAsia="fr-FR"/>
              </w:rPr>
            </w:pPr>
          </w:p>
        </w:tc>
        <w:tc>
          <w:tcPr>
            <w:tcW w:w="460" w:type="dxa"/>
            <w:shd w:val="clear" w:color="auto" w:fill="auto"/>
            <w:noWrap/>
            <w:vAlign w:val="center"/>
          </w:tcPr>
          <w:p w14:paraId="23A107B7" w14:textId="77777777" w:rsidR="009C747C" w:rsidRPr="00281962" w:rsidRDefault="009C747C" w:rsidP="00281962">
            <w:pPr>
              <w:spacing w:after="0" w:line="240" w:lineRule="auto"/>
              <w:jc w:val="center"/>
              <w:rPr>
                <w:rFonts w:ascii="Calibri" w:eastAsia="Times New Roman" w:hAnsi="Calibri" w:cs="Times New Roman"/>
                <w:color w:val="000000"/>
                <w:lang w:eastAsia="fr-FR"/>
              </w:rPr>
            </w:pPr>
          </w:p>
        </w:tc>
      </w:tr>
    </w:tbl>
    <w:p w14:paraId="06DD924B" w14:textId="77777777" w:rsidR="008E1218" w:rsidRDefault="008E1218" w:rsidP="0094130F"/>
    <w:tbl>
      <w:tblPr>
        <w:tblW w:w="9480"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AD5034" w:rsidRPr="00AD5034" w14:paraId="7FEB653D" w14:textId="77777777" w:rsidTr="00491534">
        <w:trPr>
          <w:trHeight w:val="330"/>
        </w:trPr>
        <w:tc>
          <w:tcPr>
            <w:tcW w:w="6720" w:type="dxa"/>
            <w:tcBorders>
              <w:top w:val="nil"/>
              <w:left w:val="nil"/>
              <w:bottom w:val="single" w:sz="4" w:space="0" w:color="auto"/>
              <w:right w:val="single" w:sz="4" w:space="0" w:color="auto"/>
            </w:tcBorders>
            <w:shd w:val="clear" w:color="auto" w:fill="auto"/>
            <w:vAlign w:val="center"/>
            <w:hideMark/>
          </w:tcPr>
          <w:p w14:paraId="7D4200B6"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25288" w14:textId="77777777" w:rsidR="00AD5034" w:rsidRPr="00AD5034" w:rsidRDefault="00AD5034" w:rsidP="00AD5034">
            <w:pPr>
              <w:spacing w:after="0" w:line="240" w:lineRule="auto"/>
              <w:jc w:val="center"/>
              <w:rPr>
                <w:rFonts w:ascii="Calibri" w:eastAsia="Times New Roman" w:hAnsi="Calibri" w:cs="Times New Roman"/>
                <w:b/>
                <w:bCs/>
                <w:color w:val="000000"/>
                <w:lang w:eastAsia="fr-FR"/>
              </w:rPr>
            </w:pPr>
            <w:r w:rsidRPr="00AD5034">
              <w:rPr>
                <w:rFonts w:ascii="Calibri" w:eastAsia="Times New Roman" w:hAnsi="Calibri" w:cs="Times New Roman"/>
                <w:b/>
                <w:bCs/>
                <w:color w:val="000000"/>
                <w:lang w:eastAsia="fr-FR"/>
              </w:rPr>
              <w:t>H</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51489" w14:textId="77777777" w:rsidR="00AD5034" w:rsidRPr="00AD5034" w:rsidRDefault="00AD5034" w:rsidP="00AD5034">
            <w:pPr>
              <w:spacing w:after="0" w:line="240" w:lineRule="auto"/>
              <w:jc w:val="center"/>
              <w:rPr>
                <w:rFonts w:ascii="Calibri" w:eastAsia="Times New Roman" w:hAnsi="Calibri" w:cs="Times New Roman"/>
                <w:b/>
                <w:bCs/>
                <w:color w:val="000000"/>
                <w:lang w:eastAsia="fr-FR"/>
              </w:rPr>
            </w:pPr>
            <w:r w:rsidRPr="00AD5034">
              <w:rPr>
                <w:rFonts w:ascii="Calibri" w:eastAsia="Times New Roman" w:hAnsi="Calibri" w:cs="Times New Roman"/>
                <w:b/>
                <w:bCs/>
                <w:color w:val="000000"/>
                <w:lang w:eastAsia="fr-FR"/>
              </w:rPr>
              <w:t>M</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1792D" w14:textId="77777777" w:rsidR="00AD5034" w:rsidRPr="00AD5034" w:rsidRDefault="00AD5034" w:rsidP="00AD5034">
            <w:pPr>
              <w:spacing w:after="0" w:line="240" w:lineRule="auto"/>
              <w:jc w:val="center"/>
              <w:rPr>
                <w:rFonts w:ascii="Calibri" w:eastAsia="Times New Roman" w:hAnsi="Calibri" w:cs="Times New Roman"/>
                <w:b/>
                <w:bCs/>
                <w:color w:val="000000"/>
                <w:lang w:eastAsia="fr-FR"/>
              </w:rPr>
            </w:pPr>
            <w:r w:rsidRPr="00AD5034">
              <w:rPr>
                <w:rFonts w:ascii="Calibri" w:eastAsia="Times New Roman" w:hAnsi="Calibri" w:cs="Times New Roman"/>
                <w:b/>
                <w:bCs/>
                <w:color w:val="000000"/>
                <w:lang w:eastAsia="fr-FR"/>
              </w:rPr>
              <w:t>T</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29008" w14:textId="77777777" w:rsidR="00AD5034" w:rsidRPr="00AD5034" w:rsidRDefault="00AD5034" w:rsidP="00AD5034">
            <w:pPr>
              <w:spacing w:after="0" w:line="240" w:lineRule="auto"/>
              <w:jc w:val="center"/>
              <w:rPr>
                <w:rFonts w:ascii="Calibri" w:eastAsia="Times New Roman" w:hAnsi="Calibri" w:cs="Times New Roman"/>
                <w:b/>
                <w:bCs/>
                <w:color w:val="000000"/>
                <w:lang w:eastAsia="fr-FR"/>
              </w:rPr>
            </w:pPr>
            <w:r w:rsidRPr="00AD5034">
              <w:rPr>
                <w:rFonts w:ascii="Calibri" w:eastAsia="Times New Roman" w:hAnsi="Calibri" w:cs="Times New Roman"/>
                <w:b/>
                <w:bCs/>
                <w:color w:val="000000"/>
                <w:lang w:val="en-GB" w:eastAsia="fr-FR"/>
              </w:rPr>
              <w:t>S</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C7732" w14:textId="77777777" w:rsidR="00AD5034" w:rsidRPr="00AD5034" w:rsidRDefault="00AD5034" w:rsidP="00AD5034">
            <w:pPr>
              <w:spacing w:after="0" w:line="240" w:lineRule="auto"/>
              <w:jc w:val="center"/>
              <w:rPr>
                <w:rFonts w:ascii="Calibri" w:eastAsia="Times New Roman" w:hAnsi="Calibri" w:cs="Times New Roman"/>
                <w:b/>
                <w:bCs/>
                <w:color w:val="000000"/>
                <w:lang w:eastAsia="fr-FR"/>
              </w:rPr>
            </w:pPr>
            <w:r w:rsidRPr="00AD5034">
              <w:rPr>
                <w:rFonts w:ascii="Calibri" w:eastAsia="Times New Roman" w:hAnsi="Calibri" w:cs="Times New Roman"/>
                <w:b/>
                <w:bCs/>
                <w:color w:val="000000"/>
                <w:lang w:val="en-GB" w:eastAsia="fr-FR"/>
              </w:rPr>
              <w:t>A</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58F68" w14:textId="77777777" w:rsidR="00AD5034" w:rsidRPr="00AD5034" w:rsidRDefault="00AD5034" w:rsidP="00AD5034">
            <w:pPr>
              <w:spacing w:after="0" w:line="240" w:lineRule="auto"/>
              <w:jc w:val="center"/>
              <w:rPr>
                <w:rFonts w:ascii="Calibri" w:eastAsia="Times New Roman" w:hAnsi="Calibri" w:cs="Times New Roman"/>
                <w:b/>
                <w:bCs/>
                <w:color w:val="000000"/>
                <w:lang w:eastAsia="fr-FR"/>
              </w:rPr>
            </w:pPr>
            <w:r w:rsidRPr="00AD5034">
              <w:rPr>
                <w:rFonts w:ascii="Calibri" w:eastAsia="Times New Roman" w:hAnsi="Calibri" w:cs="Times New Roman"/>
                <w:b/>
                <w:bCs/>
                <w:color w:val="000000"/>
                <w:lang w:val="en-GB" w:eastAsia="fr-FR"/>
              </w:rPr>
              <w:t>SB</w:t>
            </w:r>
          </w:p>
        </w:tc>
      </w:tr>
      <w:tr w:rsidR="00AD5034" w:rsidRPr="00AD5034" w14:paraId="50B5D8F6" w14:textId="77777777" w:rsidTr="003B6EC0">
        <w:trPr>
          <w:trHeight w:val="315"/>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0497DAE9" w14:textId="77777777" w:rsidR="00AD5034" w:rsidRPr="00AD5034" w:rsidRDefault="00AD5034" w:rsidP="00AD5034">
            <w:pPr>
              <w:spacing w:after="0" w:line="240" w:lineRule="auto"/>
              <w:rPr>
                <w:rFonts w:ascii="Calibri" w:eastAsia="Times New Roman" w:hAnsi="Calibri" w:cs="Times New Roman"/>
                <w:b/>
                <w:bCs/>
                <w:color w:val="000000"/>
                <w:lang w:eastAsia="fr-FR"/>
              </w:rPr>
            </w:pPr>
            <w:r w:rsidRPr="00AD5034">
              <w:rPr>
                <w:rFonts w:ascii="Calibri" w:eastAsia="Times New Roman" w:hAnsi="Calibri" w:cs="Times New Roman"/>
                <w:b/>
                <w:bCs/>
                <w:color w:val="000000"/>
                <w:lang w:eastAsia="fr-FR"/>
              </w:rPr>
              <w:t>Echangeurs</w:t>
            </w:r>
          </w:p>
        </w:tc>
      </w:tr>
      <w:tr w:rsidR="00AD5034" w:rsidRPr="00AD5034" w14:paraId="3D949F60" w14:textId="77777777" w:rsidTr="003B6EC0">
        <w:trPr>
          <w:trHeight w:val="15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137AC"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Contrôle fuite éventuelle</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1A750" w14:textId="77777777" w:rsidR="00694B40" w:rsidRPr="00AD5034" w:rsidRDefault="00AD5034" w:rsidP="00694B40">
            <w:pPr>
              <w:spacing w:after="0" w:line="240" w:lineRule="auto"/>
              <w:jc w:val="center"/>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 </w:t>
            </w:r>
            <w:r w:rsidR="00694B40">
              <w:rPr>
                <w:rFonts w:ascii="Calibri" w:eastAsia="Times New Roman" w:hAnsi="Calibri" w:cs="Times New Roman"/>
                <w:color w:val="000000"/>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C7C34" w14:textId="77777777" w:rsidR="00AD5034" w:rsidRPr="00AD5034" w:rsidRDefault="00AD5034" w:rsidP="00AD5034">
            <w:pPr>
              <w:spacing w:after="0" w:line="240" w:lineRule="auto"/>
              <w:jc w:val="center"/>
              <w:rPr>
                <w:rFonts w:ascii="Calibri" w:eastAsia="Times New Roman" w:hAnsi="Calibri" w:cs="Times New Roman"/>
                <w:color w:val="000000"/>
                <w:lang w:eastAsia="fr-FR"/>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5D66B" w14:textId="77777777" w:rsidR="00AD5034" w:rsidRPr="00AD5034" w:rsidRDefault="00AD5034" w:rsidP="00AD5034">
            <w:pPr>
              <w:spacing w:after="0" w:line="240" w:lineRule="auto"/>
              <w:jc w:val="center"/>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FA6B4" w14:textId="77777777" w:rsidR="00AD5034" w:rsidRPr="00AD5034" w:rsidRDefault="00AD5034" w:rsidP="00AD5034">
            <w:pPr>
              <w:spacing w:after="0" w:line="240" w:lineRule="auto"/>
              <w:jc w:val="center"/>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B2D71" w14:textId="77777777" w:rsidR="00AD5034" w:rsidRPr="00AD5034" w:rsidRDefault="00AD5034" w:rsidP="00AD5034">
            <w:pPr>
              <w:spacing w:after="0" w:line="240" w:lineRule="auto"/>
              <w:jc w:val="center"/>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B3107" w14:textId="77777777" w:rsidR="00AD5034" w:rsidRPr="00AD5034" w:rsidRDefault="00AD5034" w:rsidP="00AD5034">
            <w:pPr>
              <w:spacing w:after="0" w:line="240" w:lineRule="auto"/>
              <w:jc w:val="center"/>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 </w:t>
            </w:r>
          </w:p>
        </w:tc>
      </w:tr>
      <w:tr w:rsidR="00AD5034" w:rsidRPr="00AD5034" w14:paraId="7218991C" w14:textId="77777777" w:rsidTr="003B6EC0">
        <w:trPr>
          <w:trHeight w:val="231"/>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30ACF"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Relevé température primaire et secondaire</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24E03"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7A660"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69030"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636B6"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DC393"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7F9"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r>
      <w:tr w:rsidR="00AD5034" w:rsidRPr="00AD5034" w14:paraId="4B45BC96" w14:textId="77777777" w:rsidTr="003B6EC0">
        <w:trPr>
          <w:trHeight w:val="277"/>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6B877"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Relevé de la perte de charge primaire et secondaire</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F7948"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CA703"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FC81F"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D49A5"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F0681"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921E2"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r>
      <w:tr w:rsidR="00AD5034" w:rsidRPr="00AD5034" w14:paraId="3296DAE7" w14:textId="77777777" w:rsidTr="003B6EC0">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0917F"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Contrôle des presse-étoupes des vannes</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A8829"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64A42"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BBD1C"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2D42F"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2D00A"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3D59D"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r>
      <w:tr w:rsidR="00AD5034" w:rsidRPr="00AD5034" w14:paraId="0D932FB3" w14:textId="77777777" w:rsidTr="003B6EC0">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894ED"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Manœuvre des vannes d’isolement</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62D1A"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D1298"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F0405"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A1381"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AED9E"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A9141"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r>
      <w:tr w:rsidR="00AD5034" w:rsidRPr="00AD5034" w14:paraId="2A1915D4" w14:textId="77777777" w:rsidTr="003B6EC0">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9ABA2"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Contrôle du calorifuge</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A5C3D"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169B2"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0D430"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91F76"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8CC9A"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E2EDF"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r>
      <w:tr w:rsidR="00AD5034" w:rsidRPr="00AD5034" w14:paraId="59D59EBE" w14:textId="77777777" w:rsidTr="003B6EC0">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72050"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Nettoyage du filtre</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F5CAD"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33ADB"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AD84"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E5F24"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4DF24"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1339B"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r>
      <w:tr w:rsidR="00AD5034" w:rsidRPr="00AD5034" w14:paraId="0C50CC24" w14:textId="77777777" w:rsidTr="003B6EC0">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7CC44"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Détartrage mécanique ou chimique</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44676"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FFD27"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F844E"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37497"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C6692"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7E533"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r>
      <w:tr w:rsidR="00AD5034" w:rsidRPr="00AD5034" w14:paraId="5B99E099" w14:textId="77777777" w:rsidTr="003B6EC0">
        <w:trPr>
          <w:trHeight w:val="315"/>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4492A" w14:textId="77777777" w:rsidR="00AD5034" w:rsidRPr="00AD5034" w:rsidRDefault="00AD5034" w:rsidP="00AD5034">
            <w:pPr>
              <w:spacing w:after="0" w:line="240" w:lineRule="auto"/>
              <w:rPr>
                <w:rFonts w:ascii="Calibri" w:eastAsia="Times New Roman" w:hAnsi="Calibri" w:cs="Times New Roman"/>
                <w:color w:val="000000"/>
                <w:lang w:eastAsia="fr-FR"/>
              </w:rPr>
            </w:pPr>
            <w:r w:rsidRPr="00AD5034">
              <w:rPr>
                <w:rFonts w:ascii="Calibri" w:eastAsia="Times New Roman" w:hAnsi="Calibri" w:cs="Times New Roman"/>
                <w:color w:val="000000"/>
                <w:lang w:eastAsia="fr-FR"/>
              </w:rPr>
              <w:t>Relevé des performances</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779B2"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4664D"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55A23"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FB31B"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X</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6DABD"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23361" w14:textId="77777777" w:rsidR="00AD5034" w:rsidRPr="00AD5034" w:rsidRDefault="00AD5034" w:rsidP="00AD5034">
            <w:pPr>
              <w:spacing w:after="0" w:line="240" w:lineRule="auto"/>
              <w:jc w:val="center"/>
              <w:rPr>
                <w:rFonts w:ascii="Calibri" w:eastAsia="Times New Roman" w:hAnsi="Calibri" w:cs="Times New Roman"/>
                <w:color w:val="000000"/>
                <w:sz w:val="18"/>
                <w:szCs w:val="18"/>
                <w:lang w:eastAsia="fr-FR"/>
              </w:rPr>
            </w:pPr>
            <w:r w:rsidRPr="00AD5034">
              <w:rPr>
                <w:rFonts w:ascii="Calibri" w:eastAsia="Times New Roman" w:hAnsi="Calibri" w:cs="Times New Roman"/>
                <w:color w:val="000000"/>
                <w:sz w:val="18"/>
                <w:szCs w:val="24"/>
                <w:lang w:eastAsia="fr-FR"/>
              </w:rPr>
              <w:t> </w:t>
            </w:r>
          </w:p>
        </w:tc>
      </w:tr>
    </w:tbl>
    <w:p w14:paraId="394A334C" w14:textId="77777777" w:rsidR="003B6EC0" w:rsidRDefault="003B6EC0"/>
    <w:p w14:paraId="6E9EC75E" w14:textId="77777777" w:rsidR="00AC5A80" w:rsidRDefault="00AC5A80"/>
    <w:tbl>
      <w:tblPr>
        <w:tblW w:w="9480" w:type="dxa"/>
        <w:tblInd w:w="-5" w:type="dxa"/>
        <w:tblCellMar>
          <w:left w:w="70" w:type="dxa"/>
          <w:right w:w="70" w:type="dxa"/>
        </w:tblCellMar>
        <w:tblLook w:val="04A0" w:firstRow="1" w:lastRow="0" w:firstColumn="1" w:lastColumn="0" w:noHBand="0" w:noVBand="1"/>
      </w:tblPr>
      <w:tblGrid>
        <w:gridCol w:w="6720"/>
        <w:gridCol w:w="460"/>
        <w:gridCol w:w="460"/>
        <w:gridCol w:w="460"/>
        <w:gridCol w:w="460"/>
        <w:gridCol w:w="460"/>
        <w:gridCol w:w="460"/>
      </w:tblGrid>
      <w:tr w:rsidR="00184565" w:rsidRPr="00184565" w14:paraId="5FDC1B04" w14:textId="77777777" w:rsidTr="00491534">
        <w:trPr>
          <w:trHeight w:val="300"/>
        </w:trPr>
        <w:tc>
          <w:tcPr>
            <w:tcW w:w="6720" w:type="dxa"/>
            <w:tcBorders>
              <w:right w:val="single" w:sz="4" w:space="0" w:color="auto"/>
            </w:tcBorders>
            <w:shd w:val="clear" w:color="auto" w:fill="auto"/>
            <w:vAlign w:val="center"/>
            <w:hideMark/>
          </w:tcPr>
          <w:p w14:paraId="5C535C67"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CD3FB" w14:textId="77777777" w:rsidR="00184565" w:rsidRPr="00184565" w:rsidRDefault="00184565" w:rsidP="00184565">
            <w:pPr>
              <w:spacing w:after="0" w:line="240" w:lineRule="auto"/>
              <w:jc w:val="center"/>
              <w:rPr>
                <w:rFonts w:ascii="Calibri" w:eastAsia="Times New Roman" w:hAnsi="Calibri" w:cs="Times New Roman"/>
                <w:b/>
                <w:bCs/>
                <w:color w:val="000000"/>
                <w:lang w:eastAsia="fr-FR"/>
              </w:rPr>
            </w:pPr>
            <w:r w:rsidRPr="00184565">
              <w:rPr>
                <w:rFonts w:ascii="Calibri" w:eastAsia="Times New Roman" w:hAnsi="Calibri" w:cs="Times New Roman"/>
                <w:b/>
                <w:bCs/>
                <w:color w:val="000000"/>
                <w:lang w:eastAsia="fr-FR"/>
              </w:rPr>
              <w:t>H</w:t>
            </w:r>
          </w:p>
        </w:tc>
        <w:tc>
          <w:tcPr>
            <w:tcW w:w="460" w:type="dxa"/>
            <w:tcBorders>
              <w:top w:val="single" w:sz="4" w:space="0" w:color="auto"/>
              <w:left w:val="nil"/>
              <w:bottom w:val="single" w:sz="4" w:space="0" w:color="auto"/>
              <w:right w:val="single" w:sz="4" w:space="0" w:color="auto"/>
            </w:tcBorders>
            <w:shd w:val="clear" w:color="auto" w:fill="auto"/>
            <w:vAlign w:val="center"/>
            <w:hideMark/>
          </w:tcPr>
          <w:p w14:paraId="582D01A0" w14:textId="77777777" w:rsidR="00184565" w:rsidRPr="00184565" w:rsidRDefault="00184565" w:rsidP="00184565">
            <w:pPr>
              <w:spacing w:after="0" w:line="240" w:lineRule="auto"/>
              <w:jc w:val="center"/>
              <w:rPr>
                <w:rFonts w:ascii="Calibri" w:eastAsia="Times New Roman" w:hAnsi="Calibri" w:cs="Times New Roman"/>
                <w:b/>
                <w:bCs/>
                <w:color w:val="000000"/>
                <w:lang w:eastAsia="fr-FR"/>
              </w:rPr>
            </w:pPr>
            <w:r w:rsidRPr="00184565">
              <w:rPr>
                <w:rFonts w:ascii="Calibri" w:eastAsia="Times New Roman" w:hAnsi="Calibri" w:cs="Times New Roman"/>
                <w:b/>
                <w:bCs/>
                <w:color w:val="000000"/>
                <w:lang w:eastAsia="fr-FR"/>
              </w:rPr>
              <w:t>M</w:t>
            </w:r>
          </w:p>
        </w:tc>
        <w:tc>
          <w:tcPr>
            <w:tcW w:w="460" w:type="dxa"/>
            <w:tcBorders>
              <w:top w:val="single" w:sz="4" w:space="0" w:color="auto"/>
              <w:left w:val="nil"/>
              <w:bottom w:val="single" w:sz="4" w:space="0" w:color="auto"/>
              <w:right w:val="single" w:sz="4" w:space="0" w:color="auto"/>
            </w:tcBorders>
            <w:shd w:val="clear" w:color="auto" w:fill="auto"/>
            <w:vAlign w:val="center"/>
            <w:hideMark/>
          </w:tcPr>
          <w:p w14:paraId="51A42EDE" w14:textId="77777777" w:rsidR="00184565" w:rsidRPr="00184565" w:rsidRDefault="00184565" w:rsidP="00184565">
            <w:pPr>
              <w:spacing w:after="0" w:line="240" w:lineRule="auto"/>
              <w:jc w:val="center"/>
              <w:rPr>
                <w:rFonts w:ascii="Calibri" w:eastAsia="Times New Roman" w:hAnsi="Calibri" w:cs="Times New Roman"/>
                <w:b/>
                <w:bCs/>
                <w:color w:val="000000"/>
                <w:lang w:eastAsia="fr-FR"/>
              </w:rPr>
            </w:pPr>
            <w:r w:rsidRPr="00184565">
              <w:rPr>
                <w:rFonts w:ascii="Calibri" w:eastAsia="Times New Roman" w:hAnsi="Calibri" w:cs="Times New Roman"/>
                <w:b/>
                <w:bCs/>
                <w:color w:val="000000"/>
                <w:lang w:eastAsia="fr-FR"/>
              </w:rPr>
              <w:t>T</w:t>
            </w:r>
          </w:p>
        </w:tc>
        <w:tc>
          <w:tcPr>
            <w:tcW w:w="460" w:type="dxa"/>
            <w:tcBorders>
              <w:top w:val="single" w:sz="4" w:space="0" w:color="auto"/>
              <w:left w:val="nil"/>
              <w:bottom w:val="single" w:sz="4" w:space="0" w:color="auto"/>
              <w:right w:val="single" w:sz="4" w:space="0" w:color="auto"/>
            </w:tcBorders>
            <w:shd w:val="clear" w:color="auto" w:fill="auto"/>
            <w:vAlign w:val="center"/>
            <w:hideMark/>
          </w:tcPr>
          <w:p w14:paraId="22A6C907" w14:textId="77777777" w:rsidR="00184565" w:rsidRPr="00184565" w:rsidRDefault="00184565" w:rsidP="00184565">
            <w:pPr>
              <w:spacing w:after="0" w:line="240" w:lineRule="auto"/>
              <w:jc w:val="center"/>
              <w:rPr>
                <w:rFonts w:ascii="Calibri" w:eastAsia="Times New Roman" w:hAnsi="Calibri" w:cs="Times New Roman"/>
                <w:b/>
                <w:bCs/>
                <w:color w:val="000000"/>
                <w:lang w:eastAsia="fr-FR"/>
              </w:rPr>
            </w:pPr>
            <w:r w:rsidRPr="00184565">
              <w:rPr>
                <w:rFonts w:ascii="Calibri" w:eastAsia="Times New Roman" w:hAnsi="Calibri" w:cs="Times New Roman"/>
                <w:b/>
                <w:bCs/>
                <w:color w:val="000000"/>
                <w:lang w:val="en-GB" w:eastAsia="fr-FR"/>
              </w:rPr>
              <w:t>S</w:t>
            </w:r>
          </w:p>
        </w:tc>
        <w:tc>
          <w:tcPr>
            <w:tcW w:w="460" w:type="dxa"/>
            <w:tcBorders>
              <w:top w:val="single" w:sz="4" w:space="0" w:color="auto"/>
              <w:left w:val="nil"/>
              <w:bottom w:val="single" w:sz="4" w:space="0" w:color="auto"/>
              <w:right w:val="single" w:sz="4" w:space="0" w:color="auto"/>
            </w:tcBorders>
            <w:shd w:val="clear" w:color="auto" w:fill="auto"/>
            <w:vAlign w:val="center"/>
            <w:hideMark/>
          </w:tcPr>
          <w:p w14:paraId="737AC4DE" w14:textId="77777777" w:rsidR="00184565" w:rsidRPr="00184565" w:rsidRDefault="00184565" w:rsidP="00184565">
            <w:pPr>
              <w:spacing w:after="0" w:line="240" w:lineRule="auto"/>
              <w:jc w:val="center"/>
              <w:rPr>
                <w:rFonts w:ascii="Calibri" w:eastAsia="Times New Roman" w:hAnsi="Calibri" w:cs="Times New Roman"/>
                <w:b/>
                <w:bCs/>
                <w:color w:val="000000"/>
                <w:lang w:eastAsia="fr-FR"/>
              </w:rPr>
            </w:pPr>
            <w:r w:rsidRPr="00184565">
              <w:rPr>
                <w:rFonts w:ascii="Calibri" w:eastAsia="Times New Roman" w:hAnsi="Calibri" w:cs="Times New Roman"/>
                <w:b/>
                <w:bCs/>
                <w:color w:val="000000"/>
                <w:lang w:val="en-GB" w:eastAsia="fr-FR"/>
              </w:rPr>
              <w:t>A</w:t>
            </w:r>
          </w:p>
        </w:tc>
        <w:tc>
          <w:tcPr>
            <w:tcW w:w="460" w:type="dxa"/>
            <w:tcBorders>
              <w:top w:val="single" w:sz="4" w:space="0" w:color="auto"/>
              <w:left w:val="nil"/>
              <w:bottom w:val="single" w:sz="4" w:space="0" w:color="auto"/>
              <w:right w:val="single" w:sz="4" w:space="0" w:color="auto"/>
            </w:tcBorders>
            <w:shd w:val="clear" w:color="auto" w:fill="auto"/>
            <w:vAlign w:val="center"/>
            <w:hideMark/>
          </w:tcPr>
          <w:p w14:paraId="47DF62BF" w14:textId="77777777" w:rsidR="00184565" w:rsidRPr="00184565" w:rsidRDefault="00184565" w:rsidP="00184565">
            <w:pPr>
              <w:spacing w:after="0" w:line="240" w:lineRule="auto"/>
              <w:jc w:val="center"/>
              <w:rPr>
                <w:rFonts w:ascii="Calibri" w:eastAsia="Times New Roman" w:hAnsi="Calibri" w:cs="Times New Roman"/>
                <w:b/>
                <w:bCs/>
                <w:color w:val="000000"/>
                <w:lang w:eastAsia="fr-FR"/>
              </w:rPr>
            </w:pPr>
            <w:r w:rsidRPr="00184565">
              <w:rPr>
                <w:rFonts w:ascii="Calibri" w:eastAsia="Times New Roman" w:hAnsi="Calibri" w:cs="Times New Roman"/>
                <w:b/>
                <w:bCs/>
                <w:color w:val="000000"/>
                <w:lang w:val="en-GB" w:eastAsia="fr-FR"/>
              </w:rPr>
              <w:t>SB</w:t>
            </w:r>
          </w:p>
        </w:tc>
      </w:tr>
      <w:tr w:rsidR="00184565" w:rsidRPr="00184565" w14:paraId="5AB27C0A" w14:textId="77777777" w:rsidTr="00184565">
        <w:trPr>
          <w:trHeight w:val="300"/>
        </w:trPr>
        <w:tc>
          <w:tcPr>
            <w:tcW w:w="948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14:paraId="1A055C4B" w14:textId="77777777" w:rsidR="00184565" w:rsidRPr="00184565" w:rsidRDefault="002F790D" w:rsidP="00184565">
            <w:pPr>
              <w:spacing w:after="0" w:line="240" w:lineRule="auto"/>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 xml:space="preserve">Aérothermes </w:t>
            </w:r>
          </w:p>
        </w:tc>
      </w:tr>
      <w:tr w:rsidR="00184565" w:rsidRPr="00184565" w14:paraId="64BFB478" w14:textId="77777777" w:rsidTr="00184565">
        <w:trPr>
          <w:trHeight w:val="176"/>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0C4D80D3"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Vérification visuelle de l'appareil (absence de fuites, de bruits anormaux)</w:t>
            </w:r>
          </w:p>
        </w:tc>
        <w:tc>
          <w:tcPr>
            <w:tcW w:w="460" w:type="dxa"/>
            <w:tcBorders>
              <w:top w:val="nil"/>
              <w:left w:val="nil"/>
              <w:bottom w:val="single" w:sz="4" w:space="0" w:color="auto"/>
              <w:right w:val="single" w:sz="4" w:space="0" w:color="auto"/>
            </w:tcBorders>
            <w:shd w:val="clear" w:color="auto" w:fill="auto"/>
            <w:vAlign w:val="center"/>
            <w:hideMark/>
          </w:tcPr>
          <w:p w14:paraId="1453D56E" w14:textId="77777777" w:rsidR="00184565" w:rsidRPr="00184565" w:rsidRDefault="00694B40" w:rsidP="00184565">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x</w:t>
            </w:r>
            <w:r w:rsidR="00184565"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F2F87F8"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p>
        </w:tc>
        <w:tc>
          <w:tcPr>
            <w:tcW w:w="460" w:type="dxa"/>
            <w:tcBorders>
              <w:top w:val="nil"/>
              <w:left w:val="nil"/>
              <w:bottom w:val="single" w:sz="4" w:space="0" w:color="auto"/>
              <w:right w:val="single" w:sz="4" w:space="0" w:color="auto"/>
            </w:tcBorders>
            <w:shd w:val="clear" w:color="auto" w:fill="auto"/>
            <w:vAlign w:val="center"/>
            <w:hideMark/>
          </w:tcPr>
          <w:p w14:paraId="0D8018FA"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64AE73F"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29606C0"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08DA354"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r>
      <w:tr w:rsidR="00184565" w:rsidRPr="00184565" w14:paraId="6BF9F168" w14:textId="77777777" w:rsidTr="0018456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97B401A"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Contrôle de la température de sortie de l'air.</w:t>
            </w:r>
          </w:p>
        </w:tc>
        <w:tc>
          <w:tcPr>
            <w:tcW w:w="460" w:type="dxa"/>
            <w:tcBorders>
              <w:top w:val="nil"/>
              <w:left w:val="nil"/>
              <w:bottom w:val="single" w:sz="4" w:space="0" w:color="auto"/>
              <w:right w:val="single" w:sz="4" w:space="0" w:color="auto"/>
            </w:tcBorders>
            <w:shd w:val="clear" w:color="auto" w:fill="auto"/>
            <w:vAlign w:val="center"/>
            <w:hideMark/>
          </w:tcPr>
          <w:p w14:paraId="7856FD7C"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C47684C"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A78F4F7"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2D5A7AE7"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329BB3A"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300423C"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r>
      <w:tr w:rsidR="00184565" w:rsidRPr="00184565" w14:paraId="4D216A6E" w14:textId="77777777" w:rsidTr="00184565">
        <w:trPr>
          <w:trHeight w:val="198"/>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6EAF0C0E" w14:textId="77777777" w:rsidR="00184565" w:rsidRPr="00184565" w:rsidRDefault="00184565" w:rsidP="00184565">
            <w:pPr>
              <w:spacing w:after="0" w:line="240" w:lineRule="auto"/>
              <w:rPr>
                <w:rFonts w:ascii="Calibri" w:eastAsia="Times New Roman" w:hAnsi="Calibri" w:cs="Times New Roman"/>
                <w:lang w:eastAsia="fr-FR"/>
              </w:rPr>
            </w:pPr>
            <w:r w:rsidRPr="00184565">
              <w:rPr>
                <w:rFonts w:ascii="Calibri" w:eastAsia="Times New Roman" w:hAnsi="Calibri" w:cs="Times New Roman"/>
                <w:lang w:eastAsia="fr-FR"/>
              </w:rPr>
              <w:t>Contrôle de l'étanchéité des circuits de fluide</w:t>
            </w:r>
          </w:p>
        </w:tc>
        <w:tc>
          <w:tcPr>
            <w:tcW w:w="460" w:type="dxa"/>
            <w:tcBorders>
              <w:top w:val="nil"/>
              <w:left w:val="nil"/>
              <w:bottom w:val="single" w:sz="4" w:space="0" w:color="auto"/>
              <w:right w:val="single" w:sz="4" w:space="0" w:color="auto"/>
            </w:tcBorders>
            <w:shd w:val="clear" w:color="auto" w:fill="auto"/>
            <w:vAlign w:val="center"/>
            <w:hideMark/>
          </w:tcPr>
          <w:p w14:paraId="4C6E56DE"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0075E23"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5B3363C"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77348D9C"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6299694"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4827DCF"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r>
      <w:tr w:rsidR="00184565" w:rsidRPr="00184565" w14:paraId="0AEAE1C4" w14:textId="77777777" w:rsidTr="00184565">
        <w:trPr>
          <w:trHeight w:val="189"/>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5FCDE19" w14:textId="77777777" w:rsidR="00184565" w:rsidRPr="00184565" w:rsidRDefault="00184565" w:rsidP="00184565">
            <w:pPr>
              <w:spacing w:after="0" w:line="240" w:lineRule="auto"/>
              <w:rPr>
                <w:rFonts w:ascii="Calibri" w:eastAsia="Times New Roman" w:hAnsi="Calibri" w:cs="Times New Roman"/>
                <w:lang w:eastAsia="fr-FR"/>
              </w:rPr>
            </w:pPr>
            <w:r w:rsidRPr="00184565">
              <w:rPr>
                <w:rFonts w:ascii="Calibri" w:eastAsia="Times New Roman" w:hAnsi="Calibri" w:cs="Times New Roman"/>
                <w:lang w:eastAsia="fr-FR"/>
              </w:rPr>
              <w:t>Vérification de l'état des ventilateurs et des moteurs</w:t>
            </w:r>
          </w:p>
        </w:tc>
        <w:tc>
          <w:tcPr>
            <w:tcW w:w="460" w:type="dxa"/>
            <w:tcBorders>
              <w:top w:val="nil"/>
              <w:left w:val="nil"/>
              <w:bottom w:val="single" w:sz="4" w:space="0" w:color="auto"/>
              <w:right w:val="single" w:sz="4" w:space="0" w:color="auto"/>
            </w:tcBorders>
            <w:shd w:val="clear" w:color="auto" w:fill="auto"/>
            <w:vAlign w:val="center"/>
            <w:hideMark/>
          </w:tcPr>
          <w:p w14:paraId="20E11A49"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6BA14A5"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BB6EBA3"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137AA30F"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2CE3DEE"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D2AB83E"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r>
      <w:tr w:rsidR="00184565" w:rsidRPr="00184565" w14:paraId="5EA96EE6" w14:textId="77777777" w:rsidTr="0018456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6FE3DB5D" w14:textId="0EA88490" w:rsidR="00184565" w:rsidRPr="00184565" w:rsidRDefault="00184565" w:rsidP="00184565">
            <w:pPr>
              <w:spacing w:after="0" w:line="240" w:lineRule="auto"/>
              <w:rPr>
                <w:rFonts w:ascii="Calibri" w:eastAsia="Times New Roman" w:hAnsi="Calibri" w:cs="Times New Roman"/>
                <w:lang w:eastAsia="fr-FR"/>
              </w:rPr>
            </w:pPr>
            <w:r w:rsidRPr="00184565">
              <w:rPr>
                <w:rFonts w:ascii="Calibri" w:eastAsia="Times New Roman" w:hAnsi="Calibri" w:cs="Times New Roman"/>
                <w:lang w:eastAsia="fr-FR"/>
              </w:rPr>
              <w:t xml:space="preserve">Graissage des </w:t>
            </w:r>
            <w:r w:rsidR="00EC4459" w:rsidRPr="00184565">
              <w:rPr>
                <w:rFonts w:ascii="Calibri" w:eastAsia="Times New Roman" w:hAnsi="Calibri" w:cs="Times New Roman"/>
                <w:lang w:eastAsia="fr-FR"/>
              </w:rPr>
              <w:t>pièces</w:t>
            </w:r>
            <w:r w:rsidRPr="00184565">
              <w:rPr>
                <w:rFonts w:ascii="Calibri" w:eastAsia="Times New Roman" w:hAnsi="Calibri" w:cs="Times New Roman"/>
                <w:lang w:eastAsia="fr-FR"/>
              </w:rPr>
              <w:t xml:space="preserve"> mobiles (si nécessaire)</w:t>
            </w:r>
          </w:p>
        </w:tc>
        <w:tc>
          <w:tcPr>
            <w:tcW w:w="460" w:type="dxa"/>
            <w:tcBorders>
              <w:top w:val="nil"/>
              <w:left w:val="nil"/>
              <w:bottom w:val="single" w:sz="4" w:space="0" w:color="auto"/>
              <w:right w:val="single" w:sz="4" w:space="0" w:color="auto"/>
            </w:tcBorders>
            <w:shd w:val="clear" w:color="auto" w:fill="auto"/>
            <w:vAlign w:val="center"/>
            <w:hideMark/>
          </w:tcPr>
          <w:p w14:paraId="136383B6"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BC09995"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56D0D95F"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252FEF40"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3AFA26A5"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29A94ADB"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r>
      <w:tr w:rsidR="00184565" w:rsidRPr="00184565" w14:paraId="455E38C0" w14:textId="77777777" w:rsidTr="0018456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510685D" w14:textId="77777777" w:rsidR="00184565" w:rsidRPr="00184565" w:rsidRDefault="00184565" w:rsidP="00184565">
            <w:pPr>
              <w:spacing w:after="0" w:line="240" w:lineRule="auto"/>
              <w:rPr>
                <w:rFonts w:ascii="Calibri" w:eastAsia="Times New Roman" w:hAnsi="Calibri" w:cs="Times New Roman"/>
                <w:lang w:eastAsia="fr-FR"/>
              </w:rPr>
            </w:pPr>
            <w:r w:rsidRPr="00184565">
              <w:rPr>
                <w:rFonts w:ascii="Calibri" w:eastAsia="Times New Roman" w:hAnsi="Calibri" w:cs="Times New Roman"/>
                <w:lang w:eastAsia="fr-FR"/>
              </w:rPr>
              <w:t>Nettoyage des grilles d'entrée et de sortie d'air</w:t>
            </w:r>
          </w:p>
        </w:tc>
        <w:tc>
          <w:tcPr>
            <w:tcW w:w="460" w:type="dxa"/>
            <w:tcBorders>
              <w:top w:val="nil"/>
              <w:left w:val="nil"/>
              <w:bottom w:val="single" w:sz="4" w:space="0" w:color="auto"/>
              <w:right w:val="single" w:sz="4" w:space="0" w:color="auto"/>
            </w:tcBorders>
            <w:shd w:val="clear" w:color="auto" w:fill="auto"/>
            <w:vAlign w:val="center"/>
            <w:hideMark/>
          </w:tcPr>
          <w:p w14:paraId="01808677"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AB32C11"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06AE61CC"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AEA70FA"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EFD048E"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0BA49E6B" w14:textId="77777777" w:rsidR="00184565" w:rsidRPr="00184565" w:rsidRDefault="00184565" w:rsidP="00184565">
            <w:pPr>
              <w:spacing w:after="0" w:line="240" w:lineRule="auto"/>
              <w:jc w:val="center"/>
              <w:rPr>
                <w:rFonts w:ascii="Calibri" w:eastAsia="Times New Roman" w:hAnsi="Calibri" w:cs="Times New Roman"/>
                <w:sz w:val="18"/>
                <w:szCs w:val="18"/>
                <w:lang w:eastAsia="fr-FR"/>
              </w:rPr>
            </w:pPr>
            <w:r w:rsidRPr="00184565">
              <w:rPr>
                <w:rFonts w:ascii="Calibri" w:eastAsia="Times New Roman" w:hAnsi="Calibri" w:cs="Times New Roman"/>
                <w:sz w:val="18"/>
                <w:szCs w:val="18"/>
                <w:lang w:eastAsia="fr-FR"/>
              </w:rPr>
              <w:t> </w:t>
            </w:r>
          </w:p>
        </w:tc>
      </w:tr>
      <w:tr w:rsidR="00184565" w:rsidRPr="00184565" w14:paraId="2E4BB351" w14:textId="77777777" w:rsidTr="00184565">
        <w:trPr>
          <w:trHeight w:val="20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4AB3FB56"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Inspection des composants électriques (câblages, connexions)</w:t>
            </w:r>
          </w:p>
        </w:tc>
        <w:tc>
          <w:tcPr>
            <w:tcW w:w="460" w:type="dxa"/>
            <w:tcBorders>
              <w:top w:val="nil"/>
              <w:left w:val="nil"/>
              <w:bottom w:val="single" w:sz="4" w:space="0" w:color="auto"/>
              <w:right w:val="single" w:sz="4" w:space="0" w:color="auto"/>
            </w:tcBorders>
            <w:shd w:val="clear" w:color="auto" w:fill="auto"/>
            <w:vAlign w:val="center"/>
            <w:hideMark/>
          </w:tcPr>
          <w:p w14:paraId="75BDE70F"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1561BF8"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2F7BB3C4"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7AC224C"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61AC8B02"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335DBDEB"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r>
      <w:tr w:rsidR="00184565" w:rsidRPr="00184565" w14:paraId="52B8AEC4" w14:textId="77777777" w:rsidTr="00184565">
        <w:trPr>
          <w:trHeight w:val="219"/>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92B0730"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Vérification des capteurs de température et de pression</w:t>
            </w:r>
          </w:p>
        </w:tc>
        <w:tc>
          <w:tcPr>
            <w:tcW w:w="460" w:type="dxa"/>
            <w:tcBorders>
              <w:top w:val="nil"/>
              <w:left w:val="nil"/>
              <w:bottom w:val="single" w:sz="4" w:space="0" w:color="auto"/>
              <w:right w:val="single" w:sz="4" w:space="0" w:color="auto"/>
            </w:tcBorders>
            <w:shd w:val="clear" w:color="auto" w:fill="auto"/>
            <w:vAlign w:val="center"/>
            <w:hideMark/>
          </w:tcPr>
          <w:p w14:paraId="72BF9154"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3A373C00"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7405A8D5"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82AF59B"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31D0975"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4C00B8A7"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r>
      <w:tr w:rsidR="00184565" w:rsidRPr="00184565" w14:paraId="53E9CC77" w14:textId="77777777" w:rsidTr="00184565">
        <w:trPr>
          <w:trHeight w:val="30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121575B7"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Nettoyage des échangeurs de chaleur</w:t>
            </w:r>
          </w:p>
        </w:tc>
        <w:tc>
          <w:tcPr>
            <w:tcW w:w="460" w:type="dxa"/>
            <w:tcBorders>
              <w:top w:val="nil"/>
              <w:left w:val="nil"/>
              <w:bottom w:val="single" w:sz="4" w:space="0" w:color="auto"/>
              <w:right w:val="single" w:sz="4" w:space="0" w:color="auto"/>
            </w:tcBorders>
            <w:shd w:val="clear" w:color="auto" w:fill="auto"/>
            <w:vAlign w:val="center"/>
            <w:hideMark/>
          </w:tcPr>
          <w:p w14:paraId="5C519F28"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253ABC8"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1EF1E0DD"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04C4385"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c>
          <w:tcPr>
            <w:tcW w:w="460" w:type="dxa"/>
            <w:tcBorders>
              <w:top w:val="nil"/>
              <w:left w:val="nil"/>
              <w:bottom w:val="single" w:sz="4" w:space="0" w:color="auto"/>
              <w:right w:val="single" w:sz="4" w:space="0" w:color="auto"/>
            </w:tcBorders>
            <w:shd w:val="clear" w:color="auto" w:fill="auto"/>
            <w:vAlign w:val="center"/>
            <w:hideMark/>
          </w:tcPr>
          <w:p w14:paraId="48C718DC"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x</w:t>
            </w:r>
          </w:p>
        </w:tc>
        <w:tc>
          <w:tcPr>
            <w:tcW w:w="460" w:type="dxa"/>
            <w:tcBorders>
              <w:top w:val="nil"/>
              <w:left w:val="nil"/>
              <w:bottom w:val="single" w:sz="4" w:space="0" w:color="auto"/>
              <w:right w:val="single" w:sz="4" w:space="0" w:color="auto"/>
            </w:tcBorders>
            <w:shd w:val="clear" w:color="auto" w:fill="auto"/>
            <w:vAlign w:val="center"/>
            <w:hideMark/>
          </w:tcPr>
          <w:p w14:paraId="19119E12" w14:textId="77777777" w:rsidR="00184565" w:rsidRPr="00184565" w:rsidRDefault="00184565" w:rsidP="00184565">
            <w:pPr>
              <w:spacing w:after="0" w:line="240" w:lineRule="auto"/>
              <w:jc w:val="center"/>
              <w:rPr>
                <w:rFonts w:ascii="Calibri" w:eastAsia="Times New Roman" w:hAnsi="Calibri" w:cs="Times New Roman"/>
                <w:color w:val="000000"/>
                <w:sz w:val="18"/>
                <w:szCs w:val="18"/>
                <w:lang w:eastAsia="fr-FR"/>
              </w:rPr>
            </w:pPr>
            <w:r w:rsidRPr="00184565">
              <w:rPr>
                <w:rFonts w:ascii="Calibri" w:eastAsia="Times New Roman" w:hAnsi="Calibri" w:cs="Times New Roman"/>
                <w:color w:val="000000"/>
                <w:sz w:val="18"/>
                <w:szCs w:val="18"/>
                <w:lang w:eastAsia="fr-FR"/>
              </w:rPr>
              <w:t> </w:t>
            </w:r>
          </w:p>
        </w:tc>
      </w:tr>
      <w:tr w:rsidR="00184565" w:rsidRPr="00184565" w14:paraId="73C8D5B9" w14:textId="77777777" w:rsidTr="00184565">
        <w:trPr>
          <w:trHeight w:val="184"/>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4B55C659"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Vérifications des calots</w:t>
            </w:r>
          </w:p>
        </w:tc>
        <w:tc>
          <w:tcPr>
            <w:tcW w:w="460" w:type="dxa"/>
            <w:tcBorders>
              <w:top w:val="nil"/>
              <w:left w:val="nil"/>
              <w:bottom w:val="single" w:sz="4" w:space="0" w:color="auto"/>
              <w:right w:val="single" w:sz="4" w:space="0" w:color="auto"/>
            </w:tcBorders>
            <w:shd w:val="clear" w:color="auto" w:fill="auto"/>
            <w:noWrap/>
            <w:vAlign w:val="bottom"/>
            <w:hideMark/>
          </w:tcPr>
          <w:p w14:paraId="34A72B5C"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0C3738E6"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3D8E862E"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1FBE5626"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63FBB590"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bottom"/>
            <w:hideMark/>
          </w:tcPr>
          <w:p w14:paraId="4A713346"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r>
      <w:tr w:rsidR="00184565" w:rsidRPr="00184565" w14:paraId="5186542D" w14:textId="77777777" w:rsidTr="0018456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7ABC1D7A"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xml:space="preserve">Remplacement des filtres </w:t>
            </w:r>
          </w:p>
        </w:tc>
        <w:tc>
          <w:tcPr>
            <w:tcW w:w="460" w:type="dxa"/>
            <w:tcBorders>
              <w:top w:val="nil"/>
              <w:left w:val="nil"/>
              <w:bottom w:val="single" w:sz="4" w:space="0" w:color="auto"/>
              <w:right w:val="single" w:sz="4" w:space="0" w:color="auto"/>
            </w:tcBorders>
            <w:shd w:val="clear" w:color="auto" w:fill="auto"/>
            <w:noWrap/>
            <w:vAlign w:val="bottom"/>
            <w:hideMark/>
          </w:tcPr>
          <w:p w14:paraId="1DC3DA84"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7DA2C3E7"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68427FD5"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5A2F0597"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58F64B52"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bottom"/>
            <w:hideMark/>
          </w:tcPr>
          <w:p w14:paraId="7BB45DFB"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r>
      <w:tr w:rsidR="00184565" w:rsidRPr="00184565" w14:paraId="0F318FD1" w14:textId="77777777" w:rsidTr="0018456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9583511"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Vérification et remplacement des pièces d'usure (joints, courroies,…)</w:t>
            </w:r>
          </w:p>
        </w:tc>
        <w:tc>
          <w:tcPr>
            <w:tcW w:w="460" w:type="dxa"/>
            <w:tcBorders>
              <w:top w:val="nil"/>
              <w:left w:val="nil"/>
              <w:bottom w:val="single" w:sz="4" w:space="0" w:color="auto"/>
              <w:right w:val="single" w:sz="4" w:space="0" w:color="auto"/>
            </w:tcBorders>
            <w:shd w:val="clear" w:color="auto" w:fill="auto"/>
            <w:noWrap/>
            <w:vAlign w:val="bottom"/>
            <w:hideMark/>
          </w:tcPr>
          <w:p w14:paraId="37F8842D"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53F37243"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3D734BDB"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0B31F065"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5E01262"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bottom"/>
            <w:hideMark/>
          </w:tcPr>
          <w:p w14:paraId="502DFC36"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r>
      <w:tr w:rsidR="00184565" w:rsidRPr="00184565" w14:paraId="6866D549" w14:textId="77777777" w:rsidTr="00184565">
        <w:trPr>
          <w:trHeight w:val="21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7B67037D"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Contrôle de la conformité aux normes de sécurité</w:t>
            </w:r>
          </w:p>
        </w:tc>
        <w:tc>
          <w:tcPr>
            <w:tcW w:w="460" w:type="dxa"/>
            <w:tcBorders>
              <w:top w:val="nil"/>
              <w:left w:val="nil"/>
              <w:bottom w:val="single" w:sz="4" w:space="0" w:color="auto"/>
              <w:right w:val="single" w:sz="4" w:space="0" w:color="auto"/>
            </w:tcBorders>
            <w:shd w:val="clear" w:color="auto" w:fill="auto"/>
            <w:noWrap/>
            <w:vAlign w:val="bottom"/>
            <w:hideMark/>
          </w:tcPr>
          <w:p w14:paraId="39FDC5F3"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579FD8B6"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2A49AB5D"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673FE22E"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center"/>
            <w:hideMark/>
          </w:tcPr>
          <w:p w14:paraId="18D4DEEC"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bottom"/>
            <w:hideMark/>
          </w:tcPr>
          <w:p w14:paraId="3978BFE7"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r>
      <w:tr w:rsidR="00184565" w:rsidRPr="00184565" w14:paraId="78428130" w14:textId="77777777" w:rsidTr="0018456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4C113F97"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Mise à jour des logiciels de gestion</w:t>
            </w:r>
          </w:p>
        </w:tc>
        <w:tc>
          <w:tcPr>
            <w:tcW w:w="460" w:type="dxa"/>
            <w:tcBorders>
              <w:top w:val="nil"/>
              <w:left w:val="nil"/>
              <w:bottom w:val="single" w:sz="4" w:space="0" w:color="auto"/>
              <w:right w:val="single" w:sz="4" w:space="0" w:color="auto"/>
            </w:tcBorders>
            <w:shd w:val="clear" w:color="auto" w:fill="auto"/>
            <w:noWrap/>
            <w:vAlign w:val="bottom"/>
            <w:hideMark/>
          </w:tcPr>
          <w:p w14:paraId="4CC1572D"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303A3297"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43B38B25"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59EDDE6F"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157B39EB"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bottom"/>
            <w:hideMark/>
          </w:tcPr>
          <w:p w14:paraId="3369ADEF"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x</w:t>
            </w:r>
          </w:p>
        </w:tc>
      </w:tr>
      <w:tr w:rsidR="00184565" w:rsidRPr="00184565" w14:paraId="622C232A" w14:textId="77777777" w:rsidTr="00184565">
        <w:trPr>
          <w:trHeight w:val="70"/>
        </w:trPr>
        <w:tc>
          <w:tcPr>
            <w:tcW w:w="6720" w:type="dxa"/>
            <w:tcBorders>
              <w:top w:val="nil"/>
              <w:left w:val="single" w:sz="4" w:space="0" w:color="auto"/>
              <w:bottom w:val="single" w:sz="4" w:space="0" w:color="auto"/>
              <w:right w:val="single" w:sz="4" w:space="0" w:color="auto"/>
            </w:tcBorders>
            <w:shd w:val="clear" w:color="auto" w:fill="auto"/>
            <w:vAlign w:val="center"/>
            <w:hideMark/>
          </w:tcPr>
          <w:p w14:paraId="2A6306B3" w14:textId="77777777" w:rsidR="00184565" w:rsidRPr="00184565" w:rsidRDefault="00184565" w:rsidP="00184565">
            <w:pPr>
              <w:spacing w:after="0" w:line="240" w:lineRule="auto"/>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Mesure des débits d'air</w:t>
            </w:r>
          </w:p>
        </w:tc>
        <w:tc>
          <w:tcPr>
            <w:tcW w:w="460" w:type="dxa"/>
            <w:tcBorders>
              <w:top w:val="nil"/>
              <w:left w:val="nil"/>
              <w:bottom w:val="single" w:sz="4" w:space="0" w:color="auto"/>
              <w:right w:val="single" w:sz="4" w:space="0" w:color="auto"/>
            </w:tcBorders>
            <w:shd w:val="clear" w:color="auto" w:fill="auto"/>
            <w:noWrap/>
            <w:vAlign w:val="bottom"/>
            <w:hideMark/>
          </w:tcPr>
          <w:p w14:paraId="3404C909"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36A1271A"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5F65D933"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614A61AD"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c>
          <w:tcPr>
            <w:tcW w:w="460" w:type="dxa"/>
            <w:tcBorders>
              <w:top w:val="nil"/>
              <w:left w:val="nil"/>
              <w:bottom w:val="single" w:sz="4" w:space="0" w:color="auto"/>
              <w:right w:val="single" w:sz="4" w:space="0" w:color="auto"/>
            </w:tcBorders>
            <w:shd w:val="clear" w:color="auto" w:fill="auto"/>
            <w:noWrap/>
            <w:vAlign w:val="bottom"/>
            <w:hideMark/>
          </w:tcPr>
          <w:p w14:paraId="7D92161E"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x</w:t>
            </w:r>
          </w:p>
        </w:tc>
        <w:tc>
          <w:tcPr>
            <w:tcW w:w="460" w:type="dxa"/>
            <w:tcBorders>
              <w:top w:val="nil"/>
              <w:left w:val="nil"/>
              <w:bottom w:val="single" w:sz="4" w:space="0" w:color="auto"/>
              <w:right w:val="single" w:sz="4" w:space="0" w:color="auto"/>
            </w:tcBorders>
            <w:shd w:val="clear" w:color="auto" w:fill="auto"/>
            <w:noWrap/>
            <w:vAlign w:val="bottom"/>
            <w:hideMark/>
          </w:tcPr>
          <w:p w14:paraId="686768CB" w14:textId="77777777" w:rsidR="00184565" w:rsidRPr="00184565" w:rsidRDefault="00184565" w:rsidP="00184565">
            <w:pPr>
              <w:spacing w:after="0" w:line="240" w:lineRule="auto"/>
              <w:jc w:val="center"/>
              <w:rPr>
                <w:rFonts w:ascii="Calibri" w:eastAsia="Times New Roman" w:hAnsi="Calibri" w:cs="Times New Roman"/>
                <w:color w:val="000000"/>
                <w:lang w:eastAsia="fr-FR"/>
              </w:rPr>
            </w:pPr>
            <w:r w:rsidRPr="00184565">
              <w:rPr>
                <w:rFonts w:ascii="Calibri" w:eastAsia="Times New Roman" w:hAnsi="Calibri" w:cs="Times New Roman"/>
                <w:color w:val="000000"/>
                <w:lang w:eastAsia="fr-FR"/>
              </w:rPr>
              <w:t> </w:t>
            </w:r>
          </w:p>
        </w:tc>
      </w:tr>
    </w:tbl>
    <w:p w14:paraId="524DDFEB" w14:textId="569EFD5F" w:rsidR="008E1218" w:rsidRDefault="008E1218"/>
    <w:p w14:paraId="35A552D0" w14:textId="77777777" w:rsidR="005F072C" w:rsidRPr="00F362FE" w:rsidRDefault="005F072C">
      <w:pPr>
        <w:rPr>
          <w:rFonts w:cstheme="minorHAnsi"/>
        </w:rPr>
      </w:pPr>
    </w:p>
    <w:p w14:paraId="10941629" w14:textId="77777777" w:rsidR="00D477C6" w:rsidRDefault="00D477C6" w:rsidP="00D477C6">
      <w:pPr>
        <w:pStyle w:val="Paragraphedeliste"/>
        <w:numPr>
          <w:ilvl w:val="0"/>
          <w:numId w:val="4"/>
        </w:numPr>
      </w:pPr>
      <w:r>
        <w:t>Maintenance corrective</w:t>
      </w:r>
    </w:p>
    <w:p w14:paraId="1C22E9EE" w14:textId="77777777" w:rsidR="00D477C6" w:rsidRDefault="0055624C" w:rsidP="00D477C6">
      <w:r>
        <w:t>A la demande des utilisateur</w:t>
      </w:r>
      <w:r w:rsidR="003710F2">
        <w:t xml:space="preserve">s ou du représentant du </w:t>
      </w:r>
      <w:r>
        <w:t>SID</w:t>
      </w:r>
      <w:r w:rsidR="003710F2">
        <w:t xml:space="preserve"> Atlantique</w:t>
      </w:r>
      <w:r>
        <w:t>, selon les clauses inscrites aux CCTP et CCAP.</w:t>
      </w:r>
    </w:p>
    <w:p w14:paraId="0BC25D32" w14:textId="611FD25D" w:rsidR="00B764B0" w:rsidRPr="0094130F" w:rsidRDefault="00B764B0" w:rsidP="00B764B0">
      <w:pPr>
        <w:shd w:val="clear" w:color="auto" w:fill="EEECE1"/>
        <w:rPr>
          <w:rFonts w:ascii="Calibri" w:hAnsi="Calibri"/>
          <w:b/>
          <w:caps/>
          <w14:shadow w14:blurRad="50800" w14:dist="38100" w14:dir="2700000" w14:sx="100000" w14:sy="100000" w14:kx="0" w14:ky="0" w14:algn="tl">
            <w14:srgbClr w14:val="000000">
              <w14:alpha w14:val="60000"/>
            </w14:srgbClr>
          </w14:shadow>
        </w:rPr>
      </w:pPr>
      <w:r>
        <w:rPr>
          <w:rFonts w:ascii="Calibri" w:hAnsi="Calibri"/>
          <w:b/>
        </w:rPr>
        <w:t>4</w:t>
      </w:r>
      <w:r w:rsidRPr="00CB0B1E">
        <w:rPr>
          <w:rFonts w:ascii="Calibri" w:hAnsi="Calibri"/>
          <w:b/>
        </w:rPr>
        <w:t xml:space="preserve">. </w:t>
      </w:r>
      <w:r w:rsidRPr="00CB0B1E">
        <w:rPr>
          <w:rFonts w:ascii="Calibri" w:hAnsi="Calibri"/>
          <w:b/>
        </w:rPr>
        <w:tab/>
      </w:r>
      <w:r>
        <w:rPr>
          <w:rFonts w:ascii="Calibri" w:hAnsi="Calibri"/>
          <w:b/>
        </w:rPr>
        <w:t>CLAUSES D’INTERESSEMENT ENERGETIQUE</w:t>
      </w:r>
    </w:p>
    <w:p w14:paraId="732D3529" w14:textId="1CD62B14" w:rsidR="00B764B0" w:rsidRPr="0094130F" w:rsidRDefault="00B764B0" w:rsidP="0094130F">
      <w:r>
        <w:t xml:space="preserve">Voir </w:t>
      </w:r>
      <w:r w:rsidRPr="00B764B0">
        <w:t>CCTP-Annexe CEE et clauses interes</w:t>
      </w:r>
      <w:bookmarkStart w:id="7" w:name="_GoBack"/>
      <w:bookmarkEnd w:id="7"/>
      <w:r w:rsidRPr="00B764B0">
        <w:t>sement-v3</w:t>
      </w:r>
    </w:p>
    <w:sectPr w:rsidR="00B764B0" w:rsidRPr="0094130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MEST Gwenaelle ICD" w:date="2025-07-02T14:13:00Z" w:initials="MGT3C">
    <w:p w14:paraId="42613591" w14:textId="77777777" w:rsidR="00BC4CAA" w:rsidRDefault="00BC4CAA">
      <w:pPr>
        <w:pStyle w:val="Commentaire"/>
      </w:pPr>
      <w:r>
        <w:rPr>
          <w:rStyle w:val="Marquedecommentaire"/>
        </w:rPr>
        <w:annotationRef/>
      </w:r>
      <w:r>
        <w:t>Est-ce que le nbr de radiateurs ou le linéaire de réseau est connu.</w:t>
      </w:r>
    </w:p>
    <w:p w14:paraId="2650DDD5" w14:textId="77777777" w:rsidR="00BC4CAA" w:rsidRDefault="00BC4CAA">
      <w:pPr>
        <w:pStyle w:val="Commentaire"/>
      </w:pPr>
      <w:r>
        <w:t>On a eu cette question sur l’AC MCO CVC car ça pose un pb aux entreprises pur chiffrer cette prestation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50DDD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67349" w14:textId="77777777" w:rsidR="004426A9" w:rsidRDefault="004426A9" w:rsidP="004426A9">
      <w:pPr>
        <w:spacing w:after="0" w:line="240" w:lineRule="auto"/>
      </w:pPr>
      <w:r>
        <w:separator/>
      </w:r>
    </w:p>
  </w:endnote>
  <w:endnote w:type="continuationSeparator" w:id="0">
    <w:p w14:paraId="02341001" w14:textId="77777777" w:rsidR="004426A9" w:rsidRDefault="004426A9" w:rsidP="00442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28F61" w14:textId="77777777" w:rsidR="004426A9" w:rsidRDefault="004426A9" w:rsidP="004426A9">
      <w:pPr>
        <w:spacing w:after="0" w:line="240" w:lineRule="auto"/>
      </w:pPr>
      <w:r>
        <w:separator/>
      </w:r>
    </w:p>
  </w:footnote>
  <w:footnote w:type="continuationSeparator" w:id="0">
    <w:p w14:paraId="20781D6D" w14:textId="77777777" w:rsidR="004426A9" w:rsidRDefault="004426A9" w:rsidP="004426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540510"/>
    <w:multiLevelType w:val="hybridMultilevel"/>
    <w:tmpl w:val="AA3E7DF6"/>
    <w:lvl w:ilvl="0" w:tplc="45F8A65A">
      <w:start w:val="1"/>
      <w:numFmt w:val="bullet"/>
      <w:lvlText w:val=""/>
      <w:lvlJc w:val="left"/>
      <w:pPr>
        <w:tabs>
          <w:tab w:val="num" w:pos="720"/>
        </w:tabs>
        <w:ind w:left="720" w:hanging="360"/>
      </w:pPr>
      <w:rPr>
        <w:rFonts w:ascii="Symbol" w:hAnsi="Symbol" w:hint="default"/>
      </w:rPr>
    </w:lvl>
    <w:lvl w:ilvl="1" w:tplc="8C005CA2">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2" w15:restartNumberingAfterBreak="0">
    <w:nsid w:val="608D4FBE"/>
    <w:multiLevelType w:val="hybridMultilevel"/>
    <w:tmpl w:val="81B80FB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6409724F"/>
    <w:multiLevelType w:val="hybridMultilevel"/>
    <w:tmpl w:val="04847E1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6B9B58CB"/>
    <w:multiLevelType w:val="multilevel"/>
    <w:tmpl w:val="C99047F4"/>
    <w:lvl w:ilvl="0">
      <w:start w:val="1"/>
      <w:numFmt w:val="decimal"/>
      <w:pStyle w:val="Titre1"/>
      <w:lvlText w:val="%1"/>
      <w:lvlJc w:val="left"/>
      <w:pPr>
        <w:tabs>
          <w:tab w:val="num" w:pos="789"/>
        </w:tabs>
        <w:ind w:left="789" w:hanging="432"/>
      </w:pPr>
      <w:rPr>
        <w:rFonts w:hint="default"/>
      </w:rPr>
    </w:lvl>
    <w:lvl w:ilvl="1">
      <w:start w:val="1"/>
      <w:numFmt w:val="decimal"/>
      <w:pStyle w:val="Titre2"/>
      <w:lvlText w:val="%1.%2"/>
      <w:lvlJc w:val="left"/>
      <w:pPr>
        <w:tabs>
          <w:tab w:val="num" w:pos="933"/>
        </w:tabs>
        <w:ind w:left="933" w:hanging="576"/>
      </w:pPr>
      <w:rPr>
        <w:rFonts w:hint="default"/>
      </w:rPr>
    </w:lvl>
    <w:lvl w:ilvl="2">
      <w:start w:val="1"/>
      <w:numFmt w:val="decimal"/>
      <w:pStyle w:val="Titre3"/>
      <w:lvlText w:val="%1.%2.%3"/>
      <w:lvlJc w:val="left"/>
      <w:pPr>
        <w:tabs>
          <w:tab w:val="num" w:pos="1077"/>
        </w:tabs>
        <w:ind w:left="1077" w:hanging="720"/>
      </w:pPr>
    </w:lvl>
    <w:lvl w:ilvl="3">
      <w:start w:val="1"/>
      <w:numFmt w:val="decimal"/>
      <w:pStyle w:val="Titre4"/>
      <w:lvlText w:val="%1.%2.%3.%4"/>
      <w:lvlJc w:val="left"/>
      <w:pPr>
        <w:tabs>
          <w:tab w:val="num" w:pos="1221"/>
        </w:tabs>
        <w:ind w:left="1221" w:hanging="864"/>
      </w:pPr>
    </w:lvl>
    <w:lvl w:ilvl="4">
      <w:start w:val="1"/>
      <w:numFmt w:val="decimal"/>
      <w:pStyle w:val="Titre5"/>
      <w:lvlText w:val="%1.%2.%3.%4.%5"/>
      <w:lvlJc w:val="left"/>
      <w:pPr>
        <w:tabs>
          <w:tab w:val="num" w:pos="1365"/>
        </w:tabs>
        <w:ind w:left="1365" w:hanging="1008"/>
      </w:pPr>
    </w:lvl>
    <w:lvl w:ilvl="5">
      <w:start w:val="1"/>
      <w:numFmt w:val="decimal"/>
      <w:pStyle w:val="Titre6"/>
      <w:lvlText w:val="%1.%2.%3.%4.%5.%6"/>
      <w:lvlJc w:val="left"/>
      <w:pPr>
        <w:tabs>
          <w:tab w:val="num" w:pos="1509"/>
        </w:tabs>
        <w:ind w:left="1509" w:hanging="1152"/>
      </w:pPr>
    </w:lvl>
    <w:lvl w:ilvl="6">
      <w:start w:val="1"/>
      <w:numFmt w:val="decimal"/>
      <w:pStyle w:val="Titre7"/>
      <w:lvlText w:val="%1.%2.%3.%4.%5.%6.%7"/>
      <w:lvlJc w:val="left"/>
      <w:pPr>
        <w:tabs>
          <w:tab w:val="num" w:pos="1653"/>
        </w:tabs>
        <w:ind w:left="1653" w:hanging="1296"/>
      </w:pPr>
    </w:lvl>
    <w:lvl w:ilvl="7">
      <w:start w:val="1"/>
      <w:numFmt w:val="decimal"/>
      <w:pStyle w:val="Titre8"/>
      <w:lvlText w:val="%1.%2.%3.%4.%5.%6.%7.%8"/>
      <w:lvlJc w:val="left"/>
      <w:pPr>
        <w:tabs>
          <w:tab w:val="num" w:pos="1797"/>
        </w:tabs>
        <w:ind w:left="1797" w:hanging="1440"/>
      </w:pPr>
    </w:lvl>
    <w:lvl w:ilvl="8">
      <w:start w:val="1"/>
      <w:numFmt w:val="decimal"/>
      <w:pStyle w:val="Titre9"/>
      <w:lvlText w:val="%1.%2.%3.%4.%5.%6.%7.%8.%9"/>
      <w:lvlJc w:val="left"/>
      <w:pPr>
        <w:tabs>
          <w:tab w:val="num" w:pos="1941"/>
        </w:tabs>
        <w:ind w:left="1941" w:hanging="1584"/>
      </w:pPr>
    </w:lvl>
  </w:abstractNum>
  <w:abstractNum w:abstractNumId="5" w15:restartNumberingAfterBreak="0">
    <w:nsid w:val="7FC33273"/>
    <w:multiLevelType w:val="hybridMultilevel"/>
    <w:tmpl w:val="2BF601F6"/>
    <w:lvl w:ilvl="0" w:tplc="49AA5822">
      <w:start w:val="1"/>
      <w:numFmt w:val="bullet"/>
      <w:lvlText w:val="-"/>
      <w:lvlJc w:val="left"/>
      <w:pPr>
        <w:ind w:left="1440" w:hanging="360"/>
      </w:pPr>
      <w:rPr>
        <w:rFonts w:ascii="Arial"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ST Gwenaelle ICD">
    <w15:presenceInfo w15:providerId="None" w15:userId="MEST Gwenaelle I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40"/>
    <w:rsid w:val="000108FC"/>
    <w:rsid w:val="00031E2E"/>
    <w:rsid w:val="00111040"/>
    <w:rsid w:val="001378A3"/>
    <w:rsid w:val="00184565"/>
    <w:rsid w:val="001A05B0"/>
    <w:rsid w:val="001D31B0"/>
    <w:rsid w:val="00237446"/>
    <w:rsid w:val="00262A0A"/>
    <w:rsid w:val="00272B50"/>
    <w:rsid w:val="00276242"/>
    <w:rsid w:val="00281962"/>
    <w:rsid w:val="002D545D"/>
    <w:rsid w:val="002F790D"/>
    <w:rsid w:val="00302B58"/>
    <w:rsid w:val="00307E2B"/>
    <w:rsid w:val="003710F2"/>
    <w:rsid w:val="003B6EC0"/>
    <w:rsid w:val="004423C1"/>
    <w:rsid w:val="004426A9"/>
    <w:rsid w:val="00444D51"/>
    <w:rsid w:val="00491534"/>
    <w:rsid w:val="0049599F"/>
    <w:rsid w:val="004C759E"/>
    <w:rsid w:val="0055624C"/>
    <w:rsid w:val="00562688"/>
    <w:rsid w:val="005D2FF7"/>
    <w:rsid w:val="005F072C"/>
    <w:rsid w:val="005F5DFF"/>
    <w:rsid w:val="00665609"/>
    <w:rsid w:val="0068650A"/>
    <w:rsid w:val="00694B40"/>
    <w:rsid w:val="007206CA"/>
    <w:rsid w:val="007B2153"/>
    <w:rsid w:val="0086271C"/>
    <w:rsid w:val="008816A8"/>
    <w:rsid w:val="0089671B"/>
    <w:rsid w:val="008E1218"/>
    <w:rsid w:val="0094130F"/>
    <w:rsid w:val="009C747C"/>
    <w:rsid w:val="009E440D"/>
    <w:rsid w:val="00AA57CA"/>
    <w:rsid w:val="00AC5A80"/>
    <w:rsid w:val="00AD5034"/>
    <w:rsid w:val="00AE6354"/>
    <w:rsid w:val="00AF180D"/>
    <w:rsid w:val="00B662C8"/>
    <w:rsid w:val="00B764B0"/>
    <w:rsid w:val="00B97B87"/>
    <w:rsid w:val="00BB11C1"/>
    <w:rsid w:val="00BC4CAA"/>
    <w:rsid w:val="00C77E87"/>
    <w:rsid w:val="00CF3259"/>
    <w:rsid w:val="00D20BB1"/>
    <w:rsid w:val="00D477C6"/>
    <w:rsid w:val="00D643FB"/>
    <w:rsid w:val="00EA74C1"/>
    <w:rsid w:val="00EC4459"/>
    <w:rsid w:val="00ED2EC0"/>
    <w:rsid w:val="00F362FE"/>
    <w:rsid w:val="00FE3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B03FA4"/>
  <w15:chartTrackingRefBased/>
  <w15:docId w15:val="{68B21ACB-6A29-45D4-A1FD-EDD02259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94B40"/>
    <w:pPr>
      <w:keepNext/>
      <w:numPr>
        <w:numId w:val="5"/>
      </w:numPr>
      <w:spacing w:before="200" w:after="0" w:line="240" w:lineRule="auto"/>
      <w:jc w:val="both"/>
      <w:outlineLvl w:val="0"/>
    </w:pPr>
    <w:rPr>
      <w:rFonts w:ascii="Calibri" w:eastAsia="Times New Roman" w:hAnsi="Calibri" w:cs="Times New Roman"/>
      <w:b/>
      <w:bCs/>
      <w:smallCaps/>
      <w:sz w:val="24"/>
      <w:szCs w:val="24"/>
      <w:lang w:eastAsia="fr-FR"/>
    </w:rPr>
  </w:style>
  <w:style w:type="paragraph" w:styleId="Titre2">
    <w:name w:val="heading 2"/>
    <w:basedOn w:val="Normal"/>
    <w:next w:val="Normal"/>
    <w:link w:val="Titre2Car"/>
    <w:qFormat/>
    <w:rsid w:val="00694B40"/>
    <w:pPr>
      <w:keepNext/>
      <w:numPr>
        <w:ilvl w:val="1"/>
        <w:numId w:val="5"/>
      </w:numPr>
      <w:spacing w:before="240" w:after="180" w:line="240" w:lineRule="auto"/>
      <w:jc w:val="both"/>
      <w:outlineLvl w:val="1"/>
    </w:pPr>
    <w:rPr>
      <w:rFonts w:ascii="Calibri" w:eastAsia="Times New Roman" w:hAnsi="Calibri" w:cs="Arial"/>
      <w:bCs/>
      <w:iCs/>
      <w:u w:val="single"/>
      <w:lang w:eastAsia="fr-FR"/>
    </w:rPr>
  </w:style>
  <w:style w:type="paragraph" w:styleId="Titre3">
    <w:name w:val="heading 3"/>
    <w:basedOn w:val="Normal"/>
    <w:next w:val="Normal"/>
    <w:link w:val="Titre3Car"/>
    <w:qFormat/>
    <w:rsid w:val="00694B40"/>
    <w:pPr>
      <w:keepNext/>
      <w:numPr>
        <w:ilvl w:val="2"/>
        <w:numId w:val="5"/>
      </w:numPr>
      <w:spacing w:before="240" w:after="60" w:line="240" w:lineRule="auto"/>
      <w:jc w:val="both"/>
      <w:outlineLvl w:val="2"/>
    </w:pPr>
    <w:rPr>
      <w:rFonts w:ascii="Calibri" w:eastAsia="Times New Roman" w:hAnsi="Calibri" w:cs="Arial"/>
      <w:b/>
      <w:bCs/>
      <w:sz w:val="26"/>
      <w:szCs w:val="26"/>
      <w:lang w:eastAsia="fr-FR"/>
    </w:rPr>
  </w:style>
  <w:style w:type="paragraph" w:styleId="Titre4">
    <w:name w:val="heading 4"/>
    <w:basedOn w:val="Normal"/>
    <w:next w:val="Normal"/>
    <w:link w:val="Titre4Car"/>
    <w:qFormat/>
    <w:rsid w:val="00694B40"/>
    <w:pPr>
      <w:keepNext/>
      <w:numPr>
        <w:ilvl w:val="3"/>
        <w:numId w:val="5"/>
      </w:numPr>
      <w:spacing w:before="240" w:after="60" w:line="240" w:lineRule="auto"/>
      <w:jc w:val="both"/>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qFormat/>
    <w:rsid w:val="00694B40"/>
    <w:pPr>
      <w:numPr>
        <w:ilvl w:val="4"/>
        <w:numId w:val="5"/>
      </w:numPr>
      <w:spacing w:before="240" w:after="60" w:line="240" w:lineRule="auto"/>
      <w:jc w:val="both"/>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qFormat/>
    <w:rsid w:val="00694B40"/>
    <w:pPr>
      <w:numPr>
        <w:ilvl w:val="5"/>
        <w:numId w:val="5"/>
      </w:num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694B40"/>
    <w:pPr>
      <w:numPr>
        <w:ilvl w:val="6"/>
        <w:numId w:val="5"/>
      </w:numPr>
      <w:spacing w:before="240" w:after="60" w:line="240" w:lineRule="auto"/>
      <w:jc w:val="both"/>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694B40"/>
    <w:pPr>
      <w:numPr>
        <w:ilvl w:val="7"/>
        <w:numId w:val="5"/>
      </w:numPr>
      <w:spacing w:before="240" w:after="60" w:line="240" w:lineRule="auto"/>
      <w:jc w:val="both"/>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694B40"/>
    <w:pPr>
      <w:numPr>
        <w:ilvl w:val="8"/>
        <w:numId w:val="5"/>
      </w:numPr>
      <w:spacing w:before="240" w:after="60" w:line="240" w:lineRule="auto"/>
      <w:jc w:val="both"/>
      <w:outlineLvl w:val="8"/>
    </w:pPr>
    <w:rPr>
      <w:rFonts w:ascii="Calibri" w:eastAsia="Times New Roman" w:hAnsi="Calibri"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94130F"/>
    <w:pPr>
      <w:spacing w:after="0" w:line="240" w:lineRule="auto"/>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rsid w:val="0094130F"/>
    <w:rPr>
      <w:rFonts w:ascii="Times New Roman" w:eastAsia="Times New Roman" w:hAnsi="Times New Roman" w:cs="Times New Roman"/>
      <w:sz w:val="20"/>
      <w:szCs w:val="20"/>
      <w:lang w:eastAsia="fr-FR"/>
    </w:rPr>
  </w:style>
  <w:style w:type="character" w:customStyle="1" w:styleId="hgkelc">
    <w:name w:val="hgkelc"/>
    <w:basedOn w:val="Policepardfaut"/>
    <w:rsid w:val="00307E2B"/>
  </w:style>
  <w:style w:type="paragraph" w:customStyle="1" w:styleId="Style1">
    <w:name w:val="Style1"/>
    <w:basedOn w:val="Normal"/>
    <w:link w:val="Style1Car"/>
    <w:qFormat/>
    <w:rsid w:val="00694B40"/>
    <w:pPr>
      <w:numPr>
        <w:numId w:val="2"/>
      </w:numPr>
      <w:spacing w:before="60" w:after="0" w:line="240" w:lineRule="auto"/>
      <w:jc w:val="both"/>
    </w:pPr>
    <w:rPr>
      <w:rFonts w:ascii="Calibri" w:eastAsia="Times New Roman" w:hAnsi="Calibri" w:cs="Arial"/>
      <w:lang w:eastAsia="fr-FR"/>
    </w:rPr>
  </w:style>
  <w:style w:type="character" w:customStyle="1" w:styleId="Style1Car">
    <w:name w:val="Style1 Car"/>
    <w:link w:val="Style1"/>
    <w:rsid w:val="00694B40"/>
    <w:rPr>
      <w:rFonts w:ascii="Calibri" w:eastAsia="Times New Roman" w:hAnsi="Calibri" w:cs="Arial"/>
      <w:lang w:eastAsia="fr-FR"/>
    </w:rPr>
  </w:style>
  <w:style w:type="character" w:customStyle="1" w:styleId="Titre1Car">
    <w:name w:val="Titre 1 Car"/>
    <w:basedOn w:val="Policepardfaut"/>
    <w:link w:val="Titre1"/>
    <w:rsid w:val="00694B40"/>
    <w:rPr>
      <w:rFonts w:ascii="Calibri" w:eastAsia="Times New Roman" w:hAnsi="Calibri" w:cs="Times New Roman"/>
      <w:b/>
      <w:bCs/>
      <w:smallCaps/>
      <w:sz w:val="24"/>
      <w:szCs w:val="24"/>
      <w:lang w:eastAsia="fr-FR"/>
    </w:rPr>
  </w:style>
  <w:style w:type="character" w:customStyle="1" w:styleId="Titre2Car">
    <w:name w:val="Titre 2 Car"/>
    <w:basedOn w:val="Policepardfaut"/>
    <w:link w:val="Titre2"/>
    <w:rsid w:val="00694B40"/>
    <w:rPr>
      <w:rFonts w:ascii="Calibri" w:eastAsia="Times New Roman" w:hAnsi="Calibri" w:cs="Arial"/>
      <w:bCs/>
      <w:iCs/>
      <w:u w:val="single"/>
      <w:lang w:eastAsia="fr-FR"/>
    </w:rPr>
  </w:style>
  <w:style w:type="character" w:customStyle="1" w:styleId="Titre3Car">
    <w:name w:val="Titre 3 Car"/>
    <w:basedOn w:val="Policepardfaut"/>
    <w:link w:val="Titre3"/>
    <w:rsid w:val="00694B40"/>
    <w:rPr>
      <w:rFonts w:ascii="Calibri" w:eastAsia="Times New Roman" w:hAnsi="Calibri" w:cs="Arial"/>
      <w:b/>
      <w:bCs/>
      <w:sz w:val="26"/>
      <w:szCs w:val="26"/>
      <w:lang w:eastAsia="fr-FR"/>
    </w:rPr>
  </w:style>
  <w:style w:type="character" w:customStyle="1" w:styleId="Titre4Car">
    <w:name w:val="Titre 4 Car"/>
    <w:basedOn w:val="Policepardfaut"/>
    <w:link w:val="Titre4"/>
    <w:rsid w:val="00694B40"/>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694B40"/>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694B40"/>
    <w:rPr>
      <w:rFonts w:ascii="Times New Roman" w:eastAsia="Times New Roman" w:hAnsi="Times New Roman" w:cs="Times New Roman"/>
      <w:b/>
      <w:bCs/>
      <w:lang w:eastAsia="fr-FR"/>
    </w:rPr>
  </w:style>
  <w:style w:type="character" w:customStyle="1" w:styleId="Titre7Car">
    <w:name w:val="Titre 7 Car"/>
    <w:basedOn w:val="Policepardfaut"/>
    <w:link w:val="Titre7"/>
    <w:rsid w:val="00694B4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694B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694B40"/>
    <w:rPr>
      <w:rFonts w:ascii="Calibri" w:eastAsia="Times New Roman" w:hAnsi="Calibri" w:cs="Arial"/>
      <w:lang w:eastAsia="fr-FR"/>
    </w:rPr>
  </w:style>
  <w:style w:type="paragraph" w:styleId="Paragraphedeliste">
    <w:name w:val="List Paragraph"/>
    <w:basedOn w:val="Normal"/>
    <w:uiPriority w:val="34"/>
    <w:qFormat/>
    <w:rsid w:val="00B662C8"/>
    <w:pPr>
      <w:ind w:left="720"/>
      <w:contextualSpacing/>
    </w:pPr>
  </w:style>
  <w:style w:type="paragraph" w:styleId="En-tte">
    <w:name w:val="header"/>
    <w:basedOn w:val="Normal"/>
    <w:link w:val="En-tteCar"/>
    <w:uiPriority w:val="99"/>
    <w:unhideWhenUsed/>
    <w:rsid w:val="004426A9"/>
    <w:pPr>
      <w:tabs>
        <w:tab w:val="center" w:pos="4536"/>
        <w:tab w:val="right" w:pos="9072"/>
      </w:tabs>
      <w:spacing w:after="0" w:line="240" w:lineRule="auto"/>
    </w:pPr>
  </w:style>
  <w:style w:type="character" w:customStyle="1" w:styleId="En-tteCar">
    <w:name w:val="En-tête Car"/>
    <w:basedOn w:val="Policepardfaut"/>
    <w:link w:val="En-tte"/>
    <w:uiPriority w:val="99"/>
    <w:rsid w:val="004426A9"/>
  </w:style>
  <w:style w:type="paragraph" w:styleId="Pieddepage">
    <w:name w:val="footer"/>
    <w:basedOn w:val="Normal"/>
    <w:link w:val="PieddepageCar"/>
    <w:uiPriority w:val="99"/>
    <w:unhideWhenUsed/>
    <w:rsid w:val="004426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26A9"/>
  </w:style>
  <w:style w:type="table" w:styleId="Grilledutableau">
    <w:name w:val="Table Grid"/>
    <w:basedOn w:val="TableauNormal"/>
    <w:uiPriority w:val="39"/>
    <w:rsid w:val="00442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C4CAA"/>
    <w:rPr>
      <w:sz w:val="16"/>
      <w:szCs w:val="16"/>
    </w:rPr>
  </w:style>
  <w:style w:type="paragraph" w:styleId="Commentaire">
    <w:name w:val="annotation text"/>
    <w:basedOn w:val="Normal"/>
    <w:link w:val="CommentaireCar"/>
    <w:uiPriority w:val="99"/>
    <w:semiHidden/>
    <w:unhideWhenUsed/>
    <w:rsid w:val="00BC4CAA"/>
    <w:pPr>
      <w:spacing w:line="240" w:lineRule="auto"/>
    </w:pPr>
    <w:rPr>
      <w:sz w:val="20"/>
      <w:szCs w:val="20"/>
    </w:rPr>
  </w:style>
  <w:style w:type="character" w:customStyle="1" w:styleId="CommentaireCar">
    <w:name w:val="Commentaire Car"/>
    <w:basedOn w:val="Policepardfaut"/>
    <w:link w:val="Commentaire"/>
    <w:uiPriority w:val="99"/>
    <w:semiHidden/>
    <w:rsid w:val="00BC4CAA"/>
    <w:rPr>
      <w:sz w:val="20"/>
      <w:szCs w:val="20"/>
    </w:rPr>
  </w:style>
  <w:style w:type="paragraph" w:styleId="Objetducommentaire">
    <w:name w:val="annotation subject"/>
    <w:basedOn w:val="Commentaire"/>
    <w:next w:val="Commentaire"/>
    <w:link w:val="ObjetducommentaireCar"/>
    <w:uiPriority w:val="99"/>
    <w:semiHidden/>
    <w:unhideWhenUsed/>
    <w:rsid w:val="00BC4CAA"/>
    <w:rPr>
      <w:b/>
      <w:bCs/>
    </w:rPr>
  </w:style>
  <w:style w:type="character" w:customStyle="1" w:styleId="ObjetducommentaireCar">
    <w:name w:val="Objet du commentaire Car"/>
    <w:basedOn w:val="CommentaireCar"/>
    <w:link w:val="Objetducommentaire"/>
    <w:uiPriority w:val="99"/>
    <w:semiHidden/>
    <w:rsid w:val="00BC4CAA"/>
    <w:rPr>
      <w:b/>
      <w:bCs/>
      <w:sz w:val="20"/>
      <w:szCs w:val="20"/>
    </w:rPr>
  </w:style>
  <w:style w:type="paragraph" w:styleId="Textedebulles">
    <w:name w:val="Balloon Text"/>
    <w:basedOn w:val="Normal"/>
    <w:link w:val="TextedebullesCar"/>
    <w:uiPriority w:val="99"/>
    <w:semiHidden/>
    <w:unhideWhenUsed/>
    <w:rsid w:val="00BC4CA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4C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5754">
      <w:bodyDiv w:val="1"/>
      <w:marLeft w:val="0"/>
      <w:marRight w:val="0"/>
      <w:marTop w:val="0"/>
      <w:marBottom w:val="0"/>
      <w:divBdr>
        <w:top w:val="none" w:sz="0" w:space="0" w:color="auto"/>
        <w:left w:val="none" w:sz="0" w:space="0" w:color="auto"/>
        <w:bottom w:val="none" w:sz="0" w:space="0" w:color="auto"/>
        <w:right w:val="none" w:sz="0" w:space="0" w:color="auto"/>
      </w:divBdr>
    </w:div>
    <w:div w:id="170533089">
      <w:bodyDiv w:val="1"/>
      <w:marLeft w:val="0"/>
      <w:marRight w:val="0"/>
      <w:marTop w:val="0"/>
      <w:marBottom w:val="0"/>
      <w:divBdr>
        <w:top w:val="none" w:sz="0" w:space="0" w:color="auto"/>
        <w:left w:val="none" w:sz="0" w:space="0" w:color="auto"/>
        <w:bottom w:val="none" w:sz="0" w:space="0" w:color="auto"/>
        <w:right w:val="none" w:sz="0" w:space="0" w:color="auto"/>
      </w:divBdr>
    </w:div>
    <w:div w:id="651493768">
      <w:bodyDiv w:val="1"/>
      <w:marLeft w:val="0"/>
      <w:marRight w:val="0"/>
      <w:marTop w:val="0"/>
      <w:marBottom w:val="0"/>
      <w:divBdr>
        <w:top w:val="none" w:sz="0" w:space="0" w:color="auto"/>
        <w:left w:val="none" w:sz="0" w:space="0" w:color="auto"/>
        <w:bottom w:val="none" w:sz="0" w:space="0" w:color="auto"/>
        <w:right w:val="none" w:sz="0" w:space="0" w:color="auto"/>
      </w:divBdr>
    </w:div>
    <w:div w:id="685519737">
      <w:bodyDiv w:val="1"/>
      <w:marLeft w:val="0"/>
      <w:marRight w:val="0"/>
      <w:marTop w:val="0"/>
      <w:marBottom w:val="0"/>
      <w:divBdr>
        <w:top w:val="none" w:sz="0" w:space="0" w:color="auto"/>
        <w:left w:val="none" w:sz="0" w:space="0" w:color="auto"/>
        <w:bottom w:val="none" w:sz="0" w:space="0" w:color="auto"/>
        <w:right w:val="none" w:sz="0" w:space="0" w:color="auto"/>
      </w:divBdr>
    </w:div>
    <w:div w:id="733504958">
      <w:bodyDiv w:val="1"/>
      <w:marLeft w:val="0"/>
      <w:marRight w:val="0"/>
      <w:marTop w:val="0"/>
      <w:marBottom w:val="0"/>
      <w:divBdr>
        <w:top w:val="none" w:sz="0" w:space="0" w:color="auto"/>
        <w:left w:val="none" w:sz="0" w:space="0" w:color="auto"/>
        <w:bottom w:val="none" w:sz="0" w:space="0" w:color="auto"/>
        <w:right w:val="none" w:sz="0" w:space="0" w:color="auto"/>
      </w:divBdr>
    </w:div>
    <w:div w:id="798453145">
      <w:bodyDiv w:val="1"/>
      <w:marLeft w:val="0"/>
      <w:marRight w:val="0"/>
      <w:marTop w:val="0"/>
      <w:marBottom w:val="0"/>
      <w:divBdr>
        <w:top w:val="none" w:sz="0" w:space="0" w:color="auto"/>
        <w:left w:val="none" w:sz="0" w:space="0" w:color="auto"/>
        <w:bottom w:val="none" w:sz="0" w:space="0" w:color="auto"/>
        <w:right w:val="none" w:sz="0" w:space="0" w:color="auto"/>
      </w:divBdr>
    </w:div>
    <w:div w:id="945426829">
      <w:bodyDiv w:val="1"/>
      <w:marLeft w:val="0"/>
      <w:marRight w:val="0"/>
      <w:marTop w:val="0"/>
      <w:marBottom w:val="0"/>
      <w:divBdr>
        <w:top w:val="none" w:sz="0" w:space="0" w:color="auto"/>
        <w:left w:val="none" w:sz="0" w:space="0" w:color="auto"/>
        <w:bottom w:val="none" w:sz="0" w:space="0" w:color="auto"/>
        <w:right w:val="none" w:sz="0" w:space="0" w:color="auto"/>
      </w:divBdr>
    </w:div>
    <w:div w:id="1190140868">
      <w:bodyDiv w:val="1"/>
      <w:marLeft w:val="0"/>
      <w:marRight w:val="0"/>
      <w:marTop w:val="0"/>
      <w:marBottom w:val="0"/>
      <w:divBdr>
        <w:top w:val="none" w:sz="0" w:space="0" w:color="auto"/>
        <w:left w:val="none" w:sz="0" w:space="0" w:color="auto"/>
        <w:bottom w:val="none" w:sz="0" w:space="0" w:color="auto"/>
        <w:right w:val="none" w:sz="0" w:space="0" w:color="auto"/>
      </w:divBdr>
    </w:div>
    <w:div w:id="1212838142">
      <w:bodyDiv w:val="1"/>
      <w:marLeft w:val="0"/>
      <w:marRight w:val="0"/>
      <w:marTop w:val="0"/>
      <w:marBottom w:val="0"/>
      <w:divBdr>
        <w:top w:val="none" w:sz="0" w:space="0" w:color="auto"/>
        <w:left w:val="none" w:sz="0" w:space="0" w:color="auto"/>
        <w:bottom w:val="none" w:sz="0" w:space="0" w:color="auto"/>
        <w:right w:val="none" w:sz="0" w:space="0" w:color="auto"/>
      </w:divBdr>
    </w:div>
    <w:div w:id="1216041534">
      <w:bodyDiv w:val="1"/>
      <w:marLeft w:val="0"/>
      <w:marRight w:val="0"/>
      <w:marTop w:val="0"/>
      <w:marBottom w:val="0"/>
      <w:divBdr>
        <w:top w:val="none" w:sz="0" w:space="0" w:color="auto"/>
        <w:left w:val="none" w:sz="0" w:space="0" w:color="auto"/>
        <w:bottom w:val="none" w:sz="0" w:space="0" w:color="auto"/>
        <w:right w:val="none" w:sz="0" w:space="0" w:color="auto"/>
      </w:divBdr>
    </w:div>
    <w:div w:id="1424716909">
      <w:bodyDiv w:val="1"/>
      <w:marLeft w:val="0"/>
      <w:marRight w:val="0"/>
      <w:marTop w:val="0"/>
      <w:marBottom w:val="0"/>
      <w:divBdr>
        <w:top w:val="none" w:sz="0" w:space="0" w:color="auto"/>
        <w:left w:val="none" w:sz="0" w:space="0" w:color="auto"/>
        <w:bottom w:val="none" w:sz="0" w:space="0" w:color="auto"/>
        <w:right w:val="none" w:sz="0" w:space="0" w:color="auto"/>
      </w:divBdr>
    </w:div>
    <w:div w:id="1430010110">
      <w:bodyDiv w:val="1"/>
      <w:marLeft w:val="0"/>
      <w:marRight w:val="0"/>
      <w:marTop w:val="0"/>
      <w:marBottom w:val="0"/>
      <w:divBdr>
        <w:top w:val="none" w:sz="0" w:space="0" w:color="auto"/>
        <w:left w:val="none" w:sz="0" w:space="0" w:color="auto"/>
        <w:bottom w:val="none" w:sz="0" w:space="0" w:color="auto"/>
        <w:right w:val="none" w:sz="0" w:space="0" w:color="auto"/>
      </w:divBdr>
    </w:div>
    <w:div w:id="1466266774">
      <w:bodyDiv w:val="1"/>
      <w:marLeft w:val="0"/>
      <w:marRight w:val="0"/>
      <w:marTop w:val="0"/>
      <w:marBottom w:val="0"/>
      <w:divBdr>
        <w:top w:val="none" w:sz="0" w:space="0" w:color="auto"/>
        <w:left w:val="none" w:sz="0" w:space="0" w:color="auto"/>
        <w:bottom w:val="none" w:sz="0" w:space="0" w:color="auto"/>
        <w:right w:val="none" w:sz="0" w:space="0" w:color="auto"/>
      </w:divBdr>
    </w:div>
    <w:div w:id="1714888172">
      <w:bodyDiv w:val="1"/>
      <w:marLeft w:val="0"/>
      <w:marRight w:val="0"/>
      <w:marTop w:val="0"/>
      <w:marBottom w:val="0"/>
      <w:divBdr>
        <w:top w:val="none" w:sz="0" w:space="0" w:color="auto"/>
        <w:left w:val="none" w:sz="0" w:space="0" w:color="auto"/>
        <w:bottom w:val="none" w:sz="0" w:space="0" w:color="auto"/>
        <w:right w:val="none" w:sz="0" w:space="0" w:color="auto"/>
      </w:divBdr>
    </w:div>
    <w:div w:id="1802726693">
      <w:bodyDiv w:val="1"/>
      <w:marLeft w:val="0"/>
      <w:marRight w:val="0"/>
      <w:marTop w:val="0"/>
      <w:marBottom w:val="0"/>
      <w:divBdr>
        <w:top w:val="none" w:sz="0" w:space="0" w:color="auto"/>
        <w:left w:val="none" w:sz="0" w:space="0" w:color="auto"/>
        <w:bottom w:val="none" w:sz="0" w:space="0" w:color="auto"/>
        <w:right w:val="none" w:sz="0" w:space="0" w:color="auto"/>
      </w:divBdr>
    </w:div>
    <w:div w:id="203785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1172</TotalTime>
  <Pages>8</Pages>
  <Words>2300</Words>
  <Characters>12651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 Nicolas TSEF</dc:creator>
  <cp:keywords/>
  <dc:description/>
  <cp:lastModifiedBy>DROGUET Mickaël </cp:lastModifiedBy>
  <cp:revision>57</cp:revision>
  <dcterms:created xsi:type="dcterms:W3CDTF">2025-04-09T12:07:00Z</dcterms:created>
  <dcterms:modified xsi:type="dcterms:W3CDTF">2025-09-23T09:23:00Z</dcterms:modified>
</cp:coreProperties>
</file>